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0092" w14:textId="77777777" w:rsidR="00CA66EE" w:rsidRPr="007E162E" w:rsidRDefault="00CA66EE" w:rsidP="00C51D9C">
      <w:pPr>
        <w:pStyle w:val="NoSpacing"/>
        <w:spacing w:line="276" w:lineRule="auto"/>
        <w:ind w:right="83"/>
        <w:jc w:val="both"/>
        <w:rPr>
          <w:lang w:val="en-ZA"/>
        </w:rPr>
      </w:pPr>
      <w:r w:rsidRPr="007E162E">
        <w:rPr>
          <w:noProof/>
          <w:lang w:val="en-ZA"/>
        </w:rPr>
        <w:drawing>
          <wp:anchor distT="0" distB="0" distL="114300" distR="114300" simplePos="0" relativeHeight="251658240" behindDoc="1" locked="1" layoutInCell="1" allowOverlap="1" wp14:anchorId="2C93602C" wp14:editId="6D5FB5EC">
            <wp:simplePos x="0" y="0"/>
            <wp:positionH relativeFrom="column">
              <wp:posOffset>-721995</wp:posOffset>
            </wp:positionH>
            <wp:positionV relativeFrom="paragraph">
              <wp:posOffset>-894715</wp:posOffset>
            </wp:positionV>
            <wp:extent cx="7816850" cy="10477500"/>
            <wp:effectExtent l="0" t="0" r="0" b="0"/>
            <wp:wrapNone/>
            <wp:docPr id="60" name="Picture 6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6850" cy="1047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FC093" w14:textId="77777777" w:rsidR="00CA66EE" w:rsidRPr="00436F17" w:rsidRDefault="00CA66EE" w:rsidP="00807EFB"/>
    <w:p w14:paraId="6FEB91A7" w14:textId="77777777" w:rsidR="00CA66EE" w:rsidRPr="00436F17" w:rsidRDefault="00CA66EE" w:rsidP="00807EFB"/>
    <w:p w14:paraId="3B3FB418" w14:textId="77777777" w:rsidR="00CA66EE" w:rsidRPr="00436F17" w:rsidRDefault="00CA66EE" w:rsidP="00807EFB"/>
    <w:p w14:paraId="15ECE373" w14:textId="77777777" w:rsidR="00CA66EE" w:rsidRPr="00436F17" w:rsidRDefault="00CA66EE" w:rsidP="00807EFB"/>
    <w:p w14:paraId="3BDE6761" w14:textId="77777777" w:rsidR="00CA66EE" w:rsidRPr="00436F17" w:rsidRDefault="00CA66EE" w:rsidP="00807EFB"/>
    <w:p w14:paraId="5E30BB58" w14:textId="77777777" w:rsidR="00CA66EE" w:rsidRPr="00436F17" w:rsidRDefault="00CA66EE" w:rsidP="00807EFB"/>
    <w:p w14:paraId="0E900746" w14:textId="77777777" w:rsidR="00CA66EE" w:rsidRPr="00436F17" w:rsidRDefault="00CA66EE" w:rsidP="00807EFB"/>
    <w:p w14:paraId="4673B5E9" w14:textId="38B5A095" w:rsidR="00CA66EE" w:rsidRPr="00436F17" w:rsidRDefault="00CA66EE" w:rsidP="00807EFB"/>
    <w:p w14:paraId="67FB5922" w14:textId="11C30187" w:rsidR="0095611F" w:rsidRPr="00436F17" w:rsidRDefault="0095611F" w:rsidP="00807EFB"/>
    <w:p w14:paraId="38C09B62" w14:textId="07427EC9" w:rsidR="0095611F" w:rsidRPr="00436F17" w:rsidRDefault="0095611F" w:rsidP="00807EFB"/>
    <w:p w14:paraId="71F7AEE4" w14:textId="2ADE4EB8" w:rsidR="0095611F" w:rsidRPr="00436F17" w:rsidRDefault="0095611F" w:rsidP="00807EFB">
      <w:r w:rsidRPr="007E162E">
        <mc:AlternateContent>
          <mc:Choice Requires="wps">
            <w:drawing>
              <wp:anchor distT="0" distB="0" distL="114300" distR="114300" simplePos="0" relativeHeight="251658242" behindDoc="0" locked="0" layoutInCell="1" allowOverlap="1" wp14:anchorId="40E0E59A" wp14:editId="67F7FAFB">
                <wp:simplePos x="0" y="0"/>
                <wp:positionH relativeFrom="column">
                  <wp:posOffset>433705</wp:posOffset>
                </wp:positionH>
                <wp:positionV relativeFrom="paragraph">
                  <wp:posOffset>157480</wp:posOffset>
                </wp:positionV>
                <wp:extent cx="5833110" cy="41910"/>
                <wp:effectExtent l="19050" t="19050" r="34290" b="34290"/>
                <wp:wrapNone/>
                <wp:docPr id="68" name="Straight Connector 68"/>
                <wp:cNvGraphicFramePr/>
                <a:graphic xmlns:a="http://schemas.openxmlformats.org/drawingml/2006/main">
                  <a:graphicData uri="http://schemas.microsoft.com/office/word/2010/wordprocessingShape">
                    <wps:wsp>
                      <wps:cNvCnPr/>
                      <wps:spPr>
                        <a:xfrm>
                          <a:off x="0" y="0"/>
                          <a:ext cx="5833110" cy="41910"/>
                        </a:xfrm>
                        <a:prstGeom prst="line">
                          <a:avLst/>
                        </a:prstGeom>
                        <a:noFill/>
                        <a:ln w="3810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56D083" id="Straight Connector 68"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5pt,12.4pt" to="493.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" strokecolor="window" strokeweight="3pt">
                <v:stroke joinstyle="miter"/>
              </v:line>
            </w:pict>
          </mc:Fallback>
        </mc:AlternateContent>
      </w:r>
    </w:p>
    <w:p w14:paraId="5C7CAB79" w14:textId="071A6C38" w:rsidR="00ED0DA8" w:rsidRDefault="00ED0DA8" w:rsidP="00807EFB">
      <w:pPr>
        <w:pStyle w:val="Heading4"/>
        <w:rPr>
          <w:rFonts w:ascii="Visby CF Heavy" w:hAnsi="Visby CF Heavy"/>
          <w:sz w:val="44"/>
          <w:szCs w:val="44"/>
        </w:rPr>
      </w:pPr>
      <w:r w:rsidRPr="00ED0DA8">
        <w:t xml:space="preserve"> </w:t>
      </w:r>
      <w:r w:rsidRPr="00ED0DA8">
        <w:rPr>
          <w:rFonts w:ascii="Visby CF Heavy" w:hAnsi="Visby CF Heavy"/>
          <w:sz w:val="44"/>
          <w:szCs w:val="44"/>
        </w:rPr>
        <w:t xml:space="preserve">TARDINESS, LOITERING, AND </w:t>
      </w:r>
    </w:p>
    <w:p w14:paraId="60168F4C" w14:textId="1BB6607C" w:rsidR="00CA66EE" w:rsidRPr="00807EFB" w:rsidRDefault="00ED0DA8" w:rsidP="00807EFB">
      <w:pPr>
        <w:pStyle w:val="Heading4"/>
        <w:rPr>
          <w:rFonts w:ascii="Visby CF Heavy" w:hAnsi="Visby CF Heavy"/>
          <w:sz w:val="44"/>
          <w:szCs w:val="44"/>
        </w:rPr>
      </w:pPr>
      <w:r w:rsidRPr="00807EFB">
        <w:rPr>
          <w:rFonts w:ascii="Visby CF Heavy" w:hAnsi="Visby CF Heavy"/>
          <w:sz w:val="44"/>
          <w:szCs w:val="44"/>
        </w:rPr>
        <mc:AlternateContent>
          <mc:Choice Requires="wps">
            <w:drawing>
              <wp:anchor distT="0" distB="0" distL="114300" distR="114300" simplePos="0" relativeHeight="251658241" behindDoc="0" locked="0" layoutInCell="1" allowOverlap="1" wp14:anchorId="20419FBF" wp14:editId="7E42D3A1">
                <wp:simplePos x="0" y="0"/>
                <wp:positionH relativeFrom="column">
                  <wp:posOffset>532765</wp:posOffset>
                </wp:positionH>
                <wp:positionV relativeFrom="paragraph">
                  <wp:posOffset>443230</wp:posOffset>
                </wp:positionV>
                <wp:extent cx="5734050" cy="49530"/>
                <wp:effectExtent l="19050" t="19050" r="19050" b="26670"/>
                <wp:wrapNone/>
                <wp:docPr id="66" name="Straight Connector 66"/>
                <wp:cNvGraphicFramePr/>
                <a:graphic xmlns:a="http://schemas.openxmlformats.org/drawingml/2006/main">
                  <a:graphicData uri="http://schemas.microsoft.com/office/word/2010/wordprocessingShape">
                    <wps:wsp>
                      <wps:cNvCnPr/>
                      <wps:spPr>
                        <a:xfrm>
                          <a:off x="0" y="0"/>
                          <a:ext cx="5734050" cy="49530"/>
                        </a:xfrm>
                        <a:prstGeom prst="line">
                          <a:avLst/>
                        </a:prstGeom>
                        <a:noFill/>
                        <a:ln w="3810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B25534" id="Straight Connector 6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5pt,34.9pt" to="493.4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" strokecolor="window" strokeweight="3pt">
                <v:stroke joinstyle="miter"/>
              </v:line>
            </w:pict>
          </mc:Fallback>
        </mc:AlternateContent>
      </w:r>
      <w:r w:rsidRPr="00ED0DA8">
        <w:rPr>
          <w:rFonts w:ascii="Visby CF Heavy" w:hAnsi="Visby CF Heavy"/>
          <w:sz w:val="44"/>
          <w:szCs w:val="44"/>
        </w:rPr>
        <w:t>TIME-WASTING POLICY</w:t>
      </w:r>
    </w:p>
    <w:p w14:paraId="5C8446C7" w14:textId="6D065F36" w:rsidR="00CA66EE" w:rsidRPr="00436F17" w:rsidRDefault="00CA66EE" w:rsidP="00807EFB"/>
    <w:p w14:paraId="599C16E9" w14:textId="77777777" w:rsidR="00CA66EE" w:rsidRPr="00436F17" w:rsidRDefault="00CA66EE" w:rsidP="00807EFB">
      <w:r w:rsidRPr="00436F17">
        <w:br w:type="page"/>
      </w:r>
    </w:p>
    <w:bookmarkStart w:id="0" w:name="_Toc119666221" w:displacedByCustomXml="next"/>
    <w:bookmarkStart w:id="1" w:name="_Toc125379477" w:displacedByCustomXml="next"/>
    <w:bookmarkStart w:id="2" w:name="_Toc149039629" w:displacedByCustomXml="next"/>
    <w:bookmarkStart w:id="3" w:name="_Toc149039750" w:displacedByCustomXml="next"/>
    <w:bookmarkStart w:id="4" w:name="_Toc149040061" w:displacedByCustomXml="next"/>
    <w:bookmarkStart w:id="5" w:name="_Toc112414359" w:displacedByCustomXml="next"/>
    <w:bookmarkStart w:id="6" w:name="_Toc125379497" w:displacedByCustomXml="next"/>
    <w:sdt>
      <w:sdtPr>
        <w:rPr>
          <w:lang w:val="en-GB"/>
        </w:rPr>
        <w:id w:val="-1601014581"/>
        <w:docPartObj>
          <w:docPartGallery w:val="Table of Contents"/>
          <w:docPartUnique/>
        </w:docPartObj>
      </w:sdtPr>
      <w:sdtEndPr/>
      <w:sdtContent>
        <w:p w14:paraId="445DE5FE" w14:textId="61CEE424" w:rsidR="000F42CC" w:rsidRPr="00E63530" w:rsidRDefault="000F42CC" w:rsidP="00807EFB">
          <w:r w:rsidRPr="00E63530">
            <w:t>Contents</w:t>
          </w:r>
        </w:p>
        <w:p w14:paraId="6205C0B7" w14:textId="32303EDF" w:rsidR="00A77B0D" w:rsidRDefault="000F42CC">
          <w:pPr>
            <w:pStyle w:val="TOC1"/>
            <w:rPr>
              <w:rFonts w:asciiTheme="minorHAnsi" w:eastAsiaTheme="minorEastAsia" w:hAnsiTheme="minorHAnsi"/>
              <w:kern w:val="2"/>
              <w:sz w:val="24"/>
              <w:szCs w:val="24"/>
              <w:lang w:eastAsia="en-ZA"/>
              <w14:ligatures w14:val="standardContextual"/>
            </w:rPr>
          </w:pPr>
          <w:r w:rsidRPr="00E63530">
            <w:fldChar w:fldCharType="begin"/>
          </w:r>
          <w:r w:rsidRPr="00E63530">
            <w:instrText xml:space="preserve"> TOC \o "1-3" \h \z \u </w:instrText>
          </w:r>
          <w:r w:rsidRPr="00E63530">
            <w:fldChar w:fldCharType="separate"/>
          </w:r>
          <w:hyperlink w:anchor="_Toc204861459" w:history="1">
            <w:r w:rsidR="00A77B0D" w:rsidRPr="00930499">
              <w:rPr>
                <w:rStyle w:val="Hyperlink"/>
              </w:rPr>
              <w:t>1.</w:t>
            </w:r>
            <w:r w:rsidR="00A77B0D">
              <w:rPr>
                <w:rFonts w:asciiTheme="minorHAnsi" w:eastAsiaTheme="minorEastAsia" w:hAnsiTheme="minorHAnsi"/>
                <w:kern w:val="2"/>
                <w:sz w:val="24"/>
                <w:szCs w:val="24"/>
                <w:lang w:eastAsia="en-ZA"/>
                <w14:ligatures w14:val="standardContextual"/>
              </w:rPr>
              <w:tab/>
            </w:r>
            <w:r w:rsidR="00A77B0D" w:rsidRPr="00930499">
              <w:rPr>
                <w:rStyle w:val="Hyperlink"/>
              </w:rPr>
              <w:t>PURPOSE</w:t>
            </w:r>
            <w:r w:rsidR="00A77B0D">
              <w:rPr>
                <w:webHidden/>
              </w:rPr>
              <w:tab/>
            </w:r>
            <w:r w:rsidR="00A77B0D">
              <w:rPr>
                <w:webHidden/>
              </w:rPr>
              <w:fldChar w:fldCharType="begin"/>
            </w:r>
            <w:r w:rsidR="00A77B0D">
              <w:rPr>
                <w:webHidden/>
              </w:rPr>
              <w:instrText xml:space="preserve"> PAGEREF _Toc204861459 \h </w:instrText>
            </w:r>
            <w:r w:rsidR="00A77B0D">
              <w:rPr>
                <w:webHidden/>
              </w:rPr>
            </w:r>
            <w:r w:rsidR="00A77B0D">
              <w:rPr>
                <w:webHidden/>
              </w:rPr>
              <w:fldChar w:fldCharType="separate"/>
            </w:r>
            <w:r w:rsidR="00A77B0D">
              <w:rPr>
                <w:webHidden/>
              </w:rPr>
              <w:t>2</w:t>
            </w:r>
            <w:r w:rsidR="00A77B0D">
              <w:rPr>
                <w:webHidden/>
              </w:rPr>
              <w:fldChar w:fldCharType="end"/>
            </w:r>
          </w:hyperlink>
        </w:p>
        <w:p w14:paraId="11BF11C9" w14:textId="1D9BC2D2" w:rsidR="00A77B0D" w:rsidRDefault="00A77B0D">
          <w:pPr>
            <w:pStyle w:val="TOC1"/>
            <w:rPr>
              <w:rFonts w:asciiTheme="minorHAnsi" w:eastAsiaTheme="minorEastAsia" w:hAnsiTheme="minorHAnsi"/>
              <w:kern w:val="2"/>
              <w:sz w:val="24"/>
              <w:szCs w:val="24"/>
              <w:lang w:eastAsia="en-ZA"/>
              <w14:ligatures w14:val="standardContextual"/>
            </w:rPr>
          </w:pPr>
          <w:hyperlink w:anchor="_Toc204861460" w:history="1">
            <w:r w:rsidRPr="00930499">
              <w:rPr>
                <w:rStyle w:val="Hyperlink"/>
              </w:rPr>
              <w:t>2.</w:t>
            </w:r>
            <w:r>
              <w:rPr>
                <w:rFonts w:asciiTheme="minorHAnsi" w:eastAsiaTheme="minorEastAsia" w:hAnsiTheme="minorHAnsi"/>
                <w:kern w:val="2"/>
                <w:sz w:val="24"/>
                <w:szCs w:val="24"/>
                <w:lang w:eastAsia="en-ZA"/>
                <w14:ligatures w14:val="standardContextual"/>
              </w:rPr>
              <w:tab/>
            </w:r>
            <w:r w:rsidRPr="00930499">
              <w:rPr>
                <w:rStyle w:val="Hyperlink"/>
              </w:rPr>
              <w:t>SCOPE</w:t>
            </w:r>
            <w:r>
              <w:rPr>
                <w:webHidden/>
              </w:rPr>
              <w:tab/>
            </w:r>
            <w:r>
              <w:rPr>
                <w:webHidden/>
              </w:rPr>
              <w:fldChar w:fldCharType="begin"/>
            </w:r>
            <w:r>
              <w:rPr>
                <w:webHidden/>
              </w:rPr>
              <w:instrText xml:space="preserve"> PAGEREF _Toc204861460 \h </w:instrText>
            </w:r>
            <w:r>
              <w:rPr>
                <w:webHidden/>
              </w:rPr>
            </w:r>
            <w:r>
              <w:rPr>
                <w:webHidden/>
              </w:rPr>
              <w:fldChar w:fldCharType="separate"/>
            </w:r>
            <w:r>
              <w:rPr>
                <w:webHidden/>
              </w:rPr>
              <w:t>2</w:t>
            </w:r>
            <w:r>
              <w:rPr>
                <w:webHidden/>
              </w:rPr>
              <w:fldChar w:fldCharType="end"/>
            </w:r>
          </w:hyperlink>
        </w:p>
        <w:p w14:paraId="6A1A15AC" w14:textId="0902697E" w:rsidR="00A77B0D" w:rsidRDefault="00A77B0D">
          <w:pPr>
            <w:pStyle w:val="TOC1"/>
            <w:rPr>
              <w:rFonts w:asciiTheme="minorHAnsi" w:eastAsiaTheme="minorEastAsia" w:hAnsiTheme="minorHAnsi"/>
              <w:kern w:val="2"/>
              <w:sz w:val="24"/>
              <w:szCs w:val="24"/>
              <w:lang w:eastAsia="en-ZA"/>
              <w14:ligatures w14:val="standardContextual"/>
            </w:rPr>
          </w:pPr>
          <w:hyperlink w:anchor="_Toc204861461" w:history="1">
            <w:r w:rsidRPr="00930499">
              <w:rPr>
                <w:rStyle w:val="Hyperlink"/>
              </w:rPr>
              <w:t>3.</w:t>
            </w:r>
            <w:r>
              <w:rPr>
                <w:rFonts w:asciiTheme="minorHAnsi" w:eastAsiaTheme="minorEastAsia" w:hAnsiTheme="minorHAnsi"/>
                <w:kern w:val="2"/>
                <w:sz w:val="24"/>
                <w:szCs w:val="24"/>
                <w:lang w:eastAsia="en-ZA"/>
                <w14:ligatures w14:val="standardContextual"/>
              </w:rPr>
              <w:tab/>
            </w:r>
            <w:r w:rsidRPr="00930499">
              <w:rPr>
                <w:rStyle w:val="Hyperlink"/>
              </w:rPr>
              <w:t>DEFINITIONS.</w:t>
            </w:r>
            <w:r>
              <w:rPr>
                <w:webHidden/>
              </w:rPr>
              <w:tab/>
            </w:r>
            <w:r>
              <w:rPr>
                <w:webHidden/>
              </w:rPr>
              <w:fldChar w:fldCharType="begin"/>
            </w:r>
            <w:r>
              <w:rPr>
                <w:webHidden/>
              </w:rPr>
              <w:instrText xml:space="preserve"> PAGEREF _Toc204861461 \h </w:instrText>
            </w:r>
            <w:r>
              <w:rPr>
                <w:webHidden/>
              </w:rPr>
            </w:r>
            <w:r>
              <w:rPr>
                <w:webHidden/>
              </w:rPr>
              <w:fldChar w:fldCharType="separate"/>
            </w:r>
            <w:r>
              <w:rPr>
                <w:webHidden/>
              </w:rPr>
              <w:t>2</w:t>
            </w:r>
            <w:r>
              <w:rPr>
                <w:webHidden/>
              </w:rPr>
              <w:fldChar w:fldCharType="end"/>
            </w:r>
          </w:hyperlink>
        </w:p>
        <w:p w14:paraId="05BE5688" w14:textId="57FCF093" w:rsidR="00A77B0D" w:rsidRDefault="00A77B0D">
          <w:pPr>
            <w:pStyle w:val="TOC1"/>
            <w:rPr>
              <w:rFonts w:asciiTheme="minorHAnsi" w:eastAsiaTheme="minorEastAsia" w:hAnsiTheme="minorHAnsi"/>
              <w:kern w:val="2"/>
              <w:sz w:val="24"/>
              <w:szCs w:val="24"/>
              <w:lang w:eastAsia="en-ZA"/>
              <w14:ligatures w14:val="standardContextual"/>
            </w:rPr>
          </w:pPr>
          <w:hyperlink w:anchor="_Toc204861462" w:history="1">
            <w:r w:rsidRPr="00930499">
              <w:rPr>
                <w:rStyle w:val="Hyperlink"/>
              </w:rPr>
              <w:t>4.</w:t>
            </w:r>
            <w:r>
              <w:rPr>
                <w:rFonts w:asciiTheme="minorHAnsi" w:eastAsiaTheme="minorEastAsia" w:hAnsiTheme="minorHAnsi"/>
                <w:kern w:val="2"/>
                <w:sz w:val="24"/>
                <w:szCs w:val="24"/>
                <w:lang w:eastAsia="en-ZA"/>
                <w14:ligatures w14:val="standardContextual"/>
              </w:rPr>
              <w:tab/>
            </w:r>
            <w:r w:rsidRPr="00930499">
              <w:rPr>
                <w:rStyle w:val="Hyperlink"/>
              </w:rPr>
              <w:t>POLICY GUIDELINES</w:t>
            </w:r>
            <w:r>
              <w:rPr>
                <w:webHidden/>
              </w:rPr>
              <w:tab/>
            </w:r>
            <w:r>
              <w:rPr>
                <w:webHidden/>
              </w:rPr>
              <w:fldChar w:fldCharType="begin"/>
            </w:r>
            <w:r>
              <w:rPr>
                <w:webHidden/>
              </w:rPr>
              <w:instrText xml:space="preserve"> PAGEREF _Toc204861462 \h </w:instrText>
            </w:r>
            <w:r>
              <w:rPr>
                <w:webHidden/>
              </w:rPr>
            </w:r>
            <w:r>
              <w:rPr>
                <w:webHidden/>
              </w:rPr>
              <w:fldChar w:fldCharType="separate"/>
            </w:r>
            <w:r>
              <w:rPr>
                <w:webHidden/>
              </w:rPr>
              <w:t>3</w:t>
            </w:r>
            <w:r>
              <w:rPr>
                <w:webHidden/>
              </w:rPr>
              <w:fldChar w:fldCharType="end"/>
            </w:r>
          </w:hyperlink>
        </w:p>
        <w:p w14:paraId="720A5A39" w14:textId="0934EF13" w:rsidR="00A77B0D" w:rsidRDefault="00A77B0D">
          <w:pPr>
            <w:pStyle w:val="TOC1"/>
            <w:rPr>
              <w:rFonts w:asciiTheme="minorHAnsi" w:eastAsiaTheme="minorEastAsia" w:hAnsiTheme="minorHAnsi"/>
              <w:kern w:val="2"/>
              <w:sz w:val="24"/>
              <w:szCs w:val="24"/>
              <w:lang w:eastAsia="en-ZA"/>
              <w14:ligatures w14:val="standardContextual"/>
            </w:rPr>
          </w:pPr>
          <w:hyperlink w:anchor="_Toc204861463" w:history="1">
            <w:r w:rsidRPr="00930499">
              <w:rPr>
                <w:rStyle w:val="Hyperlink"/>
              </w:rPr>
              <w:t>5.</w:t>
            </w:r>
            <w:r>
              <w:rPr>
                <w:rFonts w:asciiTheme="minorHAnsi" w:eastAsiaTheme="minorEastAsia" w:hAnsiTheme="minorHAnsi"/>
                <w:kern w:val="2"/>
                <w:sz w:val="24"/>
                <w:szCs w:val="24"/>
                <w:lang w:eastAsia="en-ZA"/>
                <w14:ligatures w14:val="standardContextual"/>
              </w:rPr>
              <w:tab/>
            </w:r>
            <w:r w:rsidRPr="00930499">
              <w:rPr>
                <w:rStyle w:val="Hyperlink"/>
              </w:rPr>
              <w:t>SMOKING AND VAPING</w:t>
            </w:r>
            <w:r>
              <w:rPr>
                <w:webHidden/>
              </w:rPr>
              <w:tab/>
            </w:r>
            <w:r>
              <w:rPr>
                <w:webHidden/>
              </w:rPr>
              <w:fldChar w:fldCharType="begin"/>
            </w:r>
            <w:r>
              <w:rPr>
                <w:webHidden/>
              </w:rPr>
              <w:instrText xml:space="preserve"> PAGEREF _Toc204861463 \h </w:instrText>
            </w:r>
            <w:r>
              <w:rPr>
                <w:webHidden/>
              </w:rPr>
            </w:r>
            <w:r>
              <w:rPr>
                <w:webHidden/>
              </w:rPr>
              <w:fldChar w:fldCharType="separate"/>
            </w:r>
            <w:r>
              <w:rPr>
                <w:webHidden/>
              </w:rPr>
              <w:t>4</w:t>
            </w:r>
            <w:r>
              <w:rPr>
                <w:webHidden/>
              </w:rPr>
              <w:fldChar w:fldCharType="end"/>
            </w:r>
          </w:hyperlink>
        </w:p>
        <w:p w14:paraId="12342D1A" w14:textId="60354AC5" w:rsidR="00A77B0D" w:rsidRDefault="00A77B0D">
          <w:pPr>
            <w:pStyle w:val="TOC1"/>
            <w:rPr>
              <w:rFonts w:asciiTheme="minorHAnsi" w:eastAsiaTheme="minorEastAsia" w:hAnsiTheme="minorHAnsi"/>
              <w:kern w:val="2"/>
              <w:sz w:val="24"/>
              <w:szCs w:val="24"/>
              <w:lang w:eastAsia="en-ZA"/>
              <w14:ligatures w14:val="standardContextual"/>
            </w:rPr>
          </w:pPr>
          <w:hyperlink w:anchor="_Toc204861464" w:history="1">
            <w:r w:rsidRPr="00930499">
              <w:rPr>
                <w:rStyle w:val="Hyperlink"/>
              </w:rPr>
              <w:t>6.</w:t>
            </w:r>
            <w:r>
              <w:rPr>
                <w:rFonts w:asciiTheme="minorHAnsi" w:eastAsiaTheme="minorEastAsia" w:hAnsiTheme="minorHAnsi"/>
                <w:kern w:val="2"/>
                <w:sz w:val="24"/>
                <w:szCs w:val="24"/>
                <w:lang w:eastAsia="en-ZA"/>
                <w14:ligatures w14:val="standardContextual"/>
              </w:rPr>
              <w:tab/>
            </w:r>
            <w:r w:rsidRPr="00930499">
              <w:rPr>
                <w:rStyle w:val="Hyperlink"/>
              </w:rPr>
              <w:t>MOBILE DEVICES</w:t>
            </w:r>
            <w:r>
              <w:rPr>
                <w:webHidden/>
              </w:rPr>
              <w:tab/>
            </w:r>
            <w:r>
              <w:rPr>
                <w:webHidden/>
              </w:rPr>
              <w:fldChar w:fldCharType="begin"/>
            </w:r>
            <w:r>
              <w:rPr>
                <w:webHidden/>
              </w:rPr>
              <w:instrText xml:space="preserve"> PAGEREF _Toc204861464 \h </w:instrText>
            </w:r>
            <w:r>
              <w:rPr>
                <w:webHidden/>
              </w:rPr>
            </w:r>
            <w:r>
              <w:rPr>
                <w:webHidden/>
              </w:rPr>
              <w:fldChar w:fldCharType="separate"/>
            </w:r>
            <w:r>
              <w:rPr>
                <w:webHidden/>
              </w:rPr>
              <w:t>4</w:t>
            </w:r>
            <w:r>
              <w:rPr>
                <w:webHidden/>
              </w:rPr>
              <w:fldChar w:fldCharType="end"/>
            </w:r>
          </w:hyperlink>
        </w:p>
        <w:p w14:paraId="76B3039A" w14:textId="5B983E81" w:rsidR="00A77B0D" w:rsidRDefault="00A77B0D">
          <w:pPr>
            <w:pStyle w:val="TOC1"/>
            <w:rPr>
              <w:rFonts w:asciiTheme="minorHAnsi" w:eastAsiaTheme="minorEastAsia" w:hAnsiTheme="minorHAnsi"/>
              <w:kern w:val="2"/>
              <w:sz w:val="24"/>
              <w:szCs w:val="24"/>
              <w:lang w:eastAsia="en-ZA"/>
              <w14:ligatures w14:val="standardContextual"/>
            </w:rPr>
          </w:pPr>
          <w:hyperlink w:anchor="_Toc204861465" w:history="1">
            <w:r w:rsidRPr="00930499">
              <w:rPr>
                <w:rStyle w:val="Hyperlink"/>
                <w:b/>
                <w:bCs/>
              </w:rPr>
              <w:t>7.</w:t>
            </w:r>
            <w:r>
              <w:rPr>
                <w:rFonts w:asciiTheme="minorHAnsi" w:eastAsiaTheme="minorEastAsia" w:hAnsiTheme="minorHAnsi"/>
                <w:kern w:val="2"/>
                <w:sz w:val="24"/>
                <w:szCs w:val="24"/>
                <w:lang w:eastAsia="en-ZA"/>
                <w14:ligatures w14:val="standardContextual"/>
              </w:rPr>
              <w:tab/>
            </w:r>
            <w:r w:rsidRPr="00930499">
              <w:rPr>
                <w:rStyle w:val="Hyperlink"/>
              </w:rPr>
              <w:t>ALIGNMENT WITH APPLICABLE POLICIES AND LEGISLATION</w:t>
            </w:r>
            <w:r>
              <w:rPr>
                <w:webHidden/>
              </w:rPr>
              <w:tab/>
            </w:r>
            <w:r>
              <w:rPr>
                <w:webHidden/>
              </w:rPr>
              <w:fldChar w:fldCharType="begin"/>
            </w:r>
            <w:r>
              <w:rPr>
                <w:webHidden/>
              </w:rPr>
              <w:instrText xml:space="preserve"> PAGEREF _Toc204861465 \h </w:instrText>
            </w:r>
            <w:r>
              <w:rPr>
                <w:webHidden/>
              </w:rPr>
            </w:r>
            <w:r>
              <w:rPr>
                <w:webHidden/>
              </w:rPr>
              <w:fldChar w:fldCharType="separate"/>
            </w:r>
            <w:r>
              <w:rPr>
                <w:webHidden/>
              </w:rPr>
              <w:t>5</w:t>
            </w:r>
            <w:r>
              <w:rPr>
                <w:webHidden/>
              </w:rPr>
              <w:fldChar w:fldCharType="end"/>
            </w:r>
          </w:hyperlink>
        </w:p>
        <w:p w14:paraId="4C9E1DE3" w14:textId="4F402BF5" w:rsidR="00A77B0D" w:rsidRDefault="00A77B0D">
          <w:pPr>
            <w:pStyle w:val="TOC1"/>
            <w:rPr>
              <w:rFonts w:asciiTheme="minorHAnsi" w:eastAsiaTheme="minorEastAsia" w:hAnsiTheme="minorHAnsi"/>
              <w:kern w:val="2"/>
              <w:sz w:val="24"/>
              <w:szCs w:val="24"/>
              <w:lang w:eastAsia="en-ZA"/>
              <w14:ligatures w14:val="standardContextual"/>
            </w:rPr>
          </w:pPr>
          <w:hyperlink w:anchor="_Toc204861466" w:history="1">
            <w:r w:rsidRPr="00930499">
              <w:rPr>
                <w:rStyle w:val="Hyperlink"/>
              </w:rPr>
              <w:t>8.</w:t>
            </w:r>
            <w:r>
              <w:rPr>
                <w:rFonts w:asciiTheme="minorHAnsi" w:eastAsiaTheme="minorEastAsia" w:hAnsiTheme="minorHAnsi"/>
                <w:kern w:val="2"/>
                <w:sz w:val="24"/>
                <w:szCs w:val="24"/>
                <w:lang w:eastAsia="en-ZA"/>
                <w14:ligatures w14:val="standardContextual"/>
              </w:rPr>
              <w:tab/>
            </w:r>
            <w:r w:rsidRPr="00930499">
              <w:rPr>
                <w:rStyle w:val="Hyperlink"/>
              </w:rPr>
              <w:t>RESPONSIBILITIES</w:t>
            </w:r>
            <w:r>
              <w:rPr>
                <w:webHidden/>
              </w:rPr>
              <w:tab/>
            </w:r>
            <w:r>
              <w:rPr>
                <w:webHidden/>
              </w:rPr>
              <w:fldChar w:fldCharType="begin"/>
            </w:r>
            <w:r>
              <w:rPr>
                <w:webHidden/>
              </w:rPr>
              <w:instrText xml:space="preserve"> PAGEREF _Toc204861466 \h </w:instrText>
            </w:r>
            <w:r>
              <w:rPr>
                <w:webHidden/>
              </w:rPr>
            </w:r>
            <w:r>
              <w:rPr>
                <w:webHidden/>
              </w:rPr>
              <w:fldChar w:fldCharType="separate"/>
            </w:r>
            <w:r>
              <w:rPr>
                <w:webHidden/>
              </w:rPr>
              <w:t>5</w:t>
            </w:r>
            <w:r>
              <w:rPr>
                <w:webHidden/>
              </w:rPr>
              <w:fldChar w:fldCharType="end"/>
            </w:r>
          </w:hyperlink>
        </w:p>
        <w:p w14:paraId="68ED5984" w14:textId="0810A7BA" w:rsidR="00A77B0D" w:rsidRDefault="00A77B0D">
          <w:pPr>
            <w:pStyle w:val="TOC1"/>
            <w:rPr>
              <w:rFonts w:asciiTheme="minorHAnsi" w:eastAsiaTheme="minorEastAsia" w:hAnsiTheme="minorHAnsi"/>
              <w:kern w:val="2"/>
              <w:sz w:val="24"/>
              <w:szCs w:val="24"/>
              <w:lang w:eastAsia="en-ZA"/>
              <w14:ligatures w14:val="standardContextual"/>
            </w:rPr>
          </w:pPr>
          <w:hyperlink w:anchor="_Toc204861467" w:history="1">
            <w:r w:rsidRPr="00930499">
              <w:rPr>
                <w:rStyle w:val="Hyperlink"/>
              </w:rPr>
              <w:t>9.</w:t>
            </w:r>
            <w:r>
              <w:rPr>
                <w:rFonts w:asciiTheme="minorHAnsi" w:eastAsiaTheme="minorEastAsia" w:hAnsiTheme="minorHAnsi"/>
                <w:kern w:val="2"/>
                <w:sz w:val="24"/>
                <w:szCs w:val="24"/>
                <w:lang w:eastAsia="en-ZA"/>
                <w14:ligatures w14:val="standardContextual"/>
              </w:rPr>
              <w:tab/>
            </w:r>
            <w:r w:rsidRPr="00930499">
              <w:rPr>
                <w:rStyle w:val="Hyperlink"/>
              </w:rPr>
              <w:t>NON-COMPLIANCE</w:t>
            </w:r>
            <w:r>
              <w:rPr>
                <w:webHidden/>
              </w:rPr>
              <w:tab/>
            </w:r>
            <w:r>
              <w:rPr>
                <w:webHidden/>
              </w:rPr>
              <w:fldChar w:fldCharType="begin"/>
            </w:r>
            <w:r>
              <w:rPr>
                <w:webHidden/>
              </w:rPr>
              <w:instrText xml:space="preserve"> PAGEREF _Toc204861467 \h </w:instrText>
            </w:r>
            <w:r>
              <w:rPr>
                <w:webHidden/>
              </w:rPr>
            </w:r>
            <w:r>
              <w:rPr>
                <w:webHidden/>
              </w:rPr>
              <w:fldChar w:fldCharType="separate"/>
            </w:r>
            <w:r>
              <w:rPr>
                <w:webHidden/>
              </w:rPr>
              <w:t>5</w:t>
            </w:r>
            <w:r>
              <w:rPr>
                <w:webHidden/>
              </w:rPr>
              <w:fldChar w:fldCharType="end"/>
            </w:r>
          </w:hyperlink>
        </w:p>
        <w:p w14:paraId="749004CD" w14:textId="393E158C" w:rsidR="00A77B0D" w:rsidRDefault="00A77B0D">
          <w:pPr>
            <w:pStyle w:val="TOC1"/>
            <w:rPr>
              <w:rFonts w:asciiTheme="minorHAnsi" w:eastAsiaTheme="minorEastAsia" w:hAnsiTheme="minorHAnsi"/>
              <w:kern w:val="2"/>
              <w:sz w:val="24"/>
              <w:szCs w:val="24"/>
              <w:lang w:eastAsia="en-ZA"/>
              <w14:ligatures w14:val="standardContextual"/>
            </w:rPr>
          </w:pPr>
          <w:hyperlink w:anchor="_Toc204861468" w:history="1">
            <w:r w:rsidRPr="00930499">
              <w:rPr>
                <w:rStyle w:val="Hyperlink"/>
              </w:rPr>
              <w:t>10.</w:t>
            </w:r>
            <w:r>
              <w:rPr>
                <w:rFonts w:asciiTheme="minorHAnsi" w:eastAsiaTheme="minorEastAsia" w:hAnsiTheme="minorHAnsi"/>
                <w:kern w:val="2"/>
                <w:sz w:val="24"/>
                <w:szCs w:val="24"/>
                <w:lang w:eastAsia="en-ZA"/>
                <w14:ligatures w14:val="standardContextual"/>
              </w:rPr>
              <w:tab/>
            </w:r>
            <w:r w:rsidRPr="00930499">
              <w:rPr>
                <w:rStyle w:val="Hyperlink"/>
              </w:rPr>
              <w:t>QUERIES</w:t>
            </w:r>
            <w:r>
              <w:rPr>
                <w:webHidden/>
              </w:rPr>
              <w:tab/>
            </w:r>
            <w:r>
              <w:rPr>
                <w:webHidden/>
              </w:rPr>
              <w:fldChar w:fldCharType="begin"/>
            </w:r>
            <w:r>
              <w:rPr>
                <w:webHidden/>
              </w:rPr>
              <w:instrText xml:space="preserve"> PAGEREF _Toc204861468 \h </w:instrText>
            </w:r>
            <w:r>
              <w:rPr>
                <w:webHidden/>
              </w:rPr>
            </w:r>
            <w:r>
              <w:rPr>
                <w:webHidden/>
              </w:rPr>
              <w:fldChar w:fldCharType="separate"/>
            </w:r>
            <w:r>
              <w:rPr>
                <w:webHidden/>
              </w:rPr>
              <w:t>5</w:t>
            </w:r>
            <w:r>
              <w:rPr>
                <w:webHidden/>
              </w:rPr>
              <w:fldChar w:fldCharType="end"/>
            </w:r>
          </w:hyperlink>
        </w:p>
        <w:p w14:paraId="614D2573" w14:textId="5415233C" w:rsidR="000F42CC" w:rsidRDefault="000F42CC" w:rsidP="00807EFB">
          <w:r w:rsidRPr="00E63530">
            <w:rPr>
              <w:lang w:val="en-GB"/>
            </w:rPr>
            <w:fldChar w:fldCharType="end"/>
          </w:r>
        </w:p>
      </w:sdtContent>
    </w:sdt>
    <w:p w14:paraId="2535ABCC" w14:textId="77777777" w:rsidR="00B336EA" w:rsidRDefault="00B336EA" w:rsidP="00807EFB">
      <w:pPr>
        <w:rPr>
          <w:rFonts w:ascii="Visby CF Bold" w:hAnsi="Visby CF Bold"/>
          <w:color w:val="003594"/>
        </w:rPr>
      </w:pPr>
      <w:r>
        <w:br w:type="page"/>
      </w:r>
    </w:p>
    <w:p w14:paraId="03B907A1" w14:textId="14AE2AA3" w:rsidR="00BE27E9" w:rsidRPr="00FB05B0" w:rsidRDefault="00BE27E9" w:rsidP="00E006A8">
      <w:pPr>
        <w:pStyle w:val="Heading1"/>
      </w:pPr>
      <w:bookmarkStart w:id="7" w:name="_Toc204861459"/>
      <w:r w:rsidRPr="00FB05B0">
        <w:lastRenderedPageBreak/>
        <w:t>PURPOSE</w:t>
      </w:r>
      <w:bookmarkEnd w:id="4"/>
      <w:bookmarkEnd w:id="3"/>
      <w:bookmarkEnd w:id="2"/>
      <w:bookmarkEnd w:id="1"/>
      <w:bookmarkEnd w:id="0"/>
      <w:bookmarkEnd w:id="7"/>
    </w:p>
    <w:p w14:paraId="341E3CCA" w14:textId="0AB4B14C" w:rsidR="00ED0DA8" w:rsidRDefault="00105B21" w:rsidP="00F16B2A">
      <w:pPr>
        <w:rPr>
          <w:lang w:eastAsia="en-ZA"/>
        </w:rPr>
      </w:pPr>
      <w:bookmarkStart w:id="8" w:name="_Toc149039659"/>
      <w:bookmarkStart w:id="9" w:name="_Toc149039780"/>
      <w:bookmarkStart w:id="10" w:name="_Toc149040090"/>
      <w:bookmarkStart w:id="11" w:name="_Hlk112859879"/>
      <w:bookmarkEnd w:id="6"/>
      <w:bookmarkEnd w:id="5"/>
      <w:r w:rsidRPr="00105B21">
        <w:rPr>
          <w:lang w:eastAsia="en-ZA"/>
        </w:rPr>
        <w:t>This policy establishes clear guidelines to address workplace tardiness, loitering and time-wasting. It aims to promote productivity, punctuality and a professional work environment in compliance with the Basic Conditions of Employment Act (BCEA) and all applicable South African labour laws.</w:t>
      </w:r>
      <w:r w:rsidR="00ED0DA8" w:rsidRPr="00ED0DA8">
        <w:rPr>
          <w:lang w:eastAsia="en-ZA"/>
        </w:rPr>
        <w:t>.</w:t>
      </w:r>
    </w:p>
    <w:p w14:paraId="41C7F402" w14:textId="77777777" w:rsidR="00211A2F" w:rsidRPr="00ED0DA8" w:rsidRDefault="00211A2F" w:rsidP="00F16B2A">
      <w:pPr>
        <w:rPr>
          <w:lang w:eastAsia="en-ZA"/>
        </w:rPr>
      </w:pPr>
    </w:p>
    <w:p w14:paraId="070ED0EE" w14:textId="204DCEE9" w:rsidR="00ED0DA8" w:rsidRPr="00ED0DA8" w:rsidRDefault="00AF3316" w:rsidP="00E006A8">
      <w:pPr>
        <w:pStyle w:val="Heading1"/>
      </w:pPr>
      <w:bookmarkStart w:id="12" w:name="_Toc204861460"/>
      <w:r w:rsidRPr="00ED0DA8">
        <w:t>SCOPE</w:t>
      </w:r>
      <w:bookmarkEnd w:id="12"/>
    </w:p>
    <w:p w14:paraId="5836E464" w14:textId="44A9C9F9" w:rsidR="00A45FE7" w:rsidRDefault="00A45FE7" w:rsidP="00F16B2A">
      <w:pPr>
        <w:rPr>
          <w:lang w:eastAsia="en-ZA"/>
        </w:rPr>
      </w:pPr>
      <w:r w:rsidRPr="00A45FE7">
        <w:rPr>
          <w:lang w:eastAsia="en-ZA"/>
        </w:rPr>
        <w:t>This policy applies to all employees of Montego Pet Nutrition, regardless of whether they work on-site at any Montego premises, remotely or in a hybrid capacity.</w:t>
      </w:r>
    </w:p>
    <w:p w14:paraId="36EA928B" w14:textId="77777777" w:rsidR="00211A2F" w:rsidRDefault="00211A2F" w:rsidP="00F16B2A">
      <w:pPr>
        <w:rPr>
          <w:lang w:eastAsia="en-ZA"/>
        </w:rPr>
      </w:pPr>
    </w:p>
    <w:p w14:paraId="5E71DFC6" w14:textId="588AE67A" w:rsidR="00ED0DA8" w:rsidRDefault="00B347A2" w:rsidP="00E006A8">
      <w:pPr>
        <w:pStyle w:val="Heading1"/>
      </w:pPr>
      <w:bookmarkStart w:id="13" w:name="_Toc204861461"/>
      <w:r w:rsidRPr="00ED0DA8">
        <w:t>DEFINITIONS</w:t>
      </w:r>
      <w:r w:rsidR="00ED0DA8" w:rsidRPr="00ED0DA8">
        <w:t>.</w:t>
      </w:r>
      <w:bookmarkEnd w:id="13"/>
    </w:p>
    <w:tbl>
      <w:tblPr>
        <w:tblStyle w:val="TableGrid"/>
        <w:tblW w:w="0" w:type="auto"/>
        <w:tblInd w:w="284" w:type="dxa"/>
        <w:tblLook w:val="04A0" w:firstRow="1" w:lastRow="0" w:firstColumn="1" w:lastColumn="0" w:noHBand="0" w:noVBand="1"/>
      </w:tblPr>
      <w:tblGrid>
        <w:gridCol w:w="1838"/>
        <w:gridCol w:w="7791"/>
      </w:tblGrid>
      <w:tr w:rsidR="00A132BF" w14:paraId="2964EE46" w14:textId="77777777" w:rsidTr="00211A2F">
        <w:tc>
          <w:tcPr>
            <w:tcW w:w="1838" w:type="dxa"/>
          </w:tcPr>
          <w:p w14:paraId="7373055A" w14:textId="192C2DEA" w:rsidR="00A132BF" w:rsidRPr="005836A9" w:rsidRDefault="00A132BF" w:rsidP="00A132BF">
            <w:pPr>
              <w:ind w:left="0"/>
              <w:rPr>
                <w:b/>
                <w:bCs/>
                <w:lang w:eastAsia="en-ZA"/>
              </w:rPr>
            </w:pPr>
            <w:r w:rsidRPr="005836A9">
              <w:rPr>
                <w:b/>
                <w:bCs/>
              </w:rPr>
              <w:t>Authorised Personnel</w:t>
            </w:r>
          </w:p>
        </w:tc>
        <w:tc>
          <w:tcPr>
            <w:tcW w:w="7791" w:type="dxa"/>
          </w:tcPr>
          <w:p w14:paraId="1EA1346D" w14:textId="06E44AF0" w:rsidR="00A132BF" w:rsidRDefault="00A132BF" w:rsidP="00A132BF">
            <w:pPr>
              <w:ind w:left="0"/>
              <w:rPr>
                <w:lang w:eastAsia="en-ZA"/>
              </w:rPr>
            </w:pPr>
            <w:r w:rsidRPr="00974C06">
              <w:t>Employees who have received explicit permission from management to access restricted areas or engage in activities not available to all employees.</w:t>
            </w:r>
          </w:p>
        </w:tc>
      </w:tr>
      <w:tr w:rsidR="00A132BF" w14:paraId="7DCAB836" w14:textId="77777777" w:rsidTr="00211A2F">
        <w:tc>
          <w:tcPr>
            <w:tcW w:w="1838" w:type="dxa"/>
          </w:tcPr>
          <w:p w14:paraId="2015C182" w14:textId="5F044686" w:rsidR="00A132BF" w:rsidRPr="005836A9" w:rsidRDefault="00A132BF" w:rsidP="00A132BF">
            <w:pPr>
              <w:ind w:left="0"/>
              <w:rPr>
                <w:b/>
                <w:bCs/>
                <w:lang w:eastAsia="en-ZA"/>
              </w:rPr>
            </w:pPr>
            <w:r w:rsidRPr="005836A9">
              <w:rPr>
                <w:b/>
                <w:bCs/>
              </w:rPr>
              <w:t>Break Time</w:t>
            </w:r>
          </w:p>
        </w:tc>
        <w:tc>
          <w:tcPr>
            <w:tcW w:w="7791" w:type="dxa"/>
          </w:tcPr>
          <w:p w14:paraId="7DAD560A" w14:textId="56D2DC36" w:rsidR="00A132BF" w:rsidRPr="00C35772" w:rsidRDefault="00A132BF" w:rsidP="00A132BF">
            <w:pPr>
              <w:ind w:left="0"/>
              <w:rPr>
                <w:lang w:eastAsia="en-ZA"/>
              </w:rPr>
            </w:pPr>
            <w:r w:rsidRPr="00974C06">
              <w:t>The period during which employees are permitted to rest or attend to personal matters in line with their work schedule, whether on-site or working remotely.</w:t>
            </w:r>
          </w:p>
        </w:tc>
      </w:tr>
      <w:tr w:rsidR="00A132BF" w14:paraId="377B8172" w14:textId="77777777" w:rsidTr="00211A2F">
        <w:tc>
          <w:tcPr>
            <w:tcW w:w="1838" w:type="dxa"/>
          </w:tcPr>
          <w:p w14:paraId="6509F61D" w14:textId="08CE2AF0" w:rsidR="00A132BF" w:rsidRPr="005836A9" w:rsidRDefault="00A132BF" w:rsidP="00A132BF">
            <w:pPr>
              <w:ind w:left="0"/>
              <w:rPr>
                <w:b/>
                <w:bCs/>
                <w:lang w:eastAsia="en-ZA"/>
              </w:rPr>
            </w:pPr>
            <w:r w:rsidRPr="005836A9">
              <w:rPr>
                <w:b/>
                <w:bCs/>
              </w:rPr>
              <w:t>Designated Rest Areas</w:t>
            </w:r>
          </w:p>
        </w:tc>
        <w:tc>
          <w:tcPr>
            <w:tcW w:w="7791" w:type="dxa"/>
          </w:tcPr>
          <w:p w14:paraId="4A33922C" w14:textId="376F1C4A" w:rsidR="00A132BF" w:rsidRPr="00C35772" w:rsidRDefault="00A132BF" w:rsidP="00A132BF">
            <w:pPr>
              <w:ind w:left="0"/>
              <w:rPr>
                <w:lang w:eastAsia="en-ZA"/>
              </w:rPr>
            </w:pPr>
            <w:r w:rsidRPr="00974C06">
              <w:t xml:space="preserve">Specific areas within company premises or approved remote workspaces </w:t>
            </w:r>
            <w:r w:rsidR="008D4BB6">
              <w:t xml:space="preserve">are </w:t>
            </w:r>
            <w:r w:rsidRPr="00974C06">
              <w:t>allocated for employees to take breaks, eat or relax during scheduled break times.</w:t>
            </w:r>
          </w:p>
        </w:tc>
      </w:tr>
      <w:tr w:rsidR="00A132BF" w14:paraId="4E97FDEE" w14:textId="77777777" w:rsidTr="00211A2F">
        <w:tc>
          <w:tcPr>
            <w:tcW w:w="1838" w:type="dxa"/>
          </w:tcPr>
          <w:p w14:paraId="1821B5A1" w14:textId="4B8FD857" w:rsidR="00A132BF" w:rsidRPr="005836A9" w:rsidRDefault="00A132BF" w:rsidP="00A132BF">
            <w:pPr>
              <w:ind w:left="0"/>
              <w:rPr>
                <w:b/>
                <w:bCs/>
                <w:lang w:eastAsia="en-ZA"/>
              </w:rPr>
            </w:pPr>
            <w:r w:rsidRPr="005836A9">
              <w:rPr>
                <w:b/>
                <w:bCs/>
              </w:rPr>
              <w:t>Inactivity</w:t>
            </w:r>
          </w:p>
        </w:tc>
        <w:tc>
          <w:tcPr>
            <w:tcW w:w="7791" w:type="dxa"/>
          </w:tcPr>
          <w:p w14:paraId="60419257" w14:textId="7A07716D" w:rsidR="00A132BF" w:rsidRPr="00C35772" w:rsidRDefault="00A132BF" w:rsidP="00A132BF">
            <w:pPr>
              <w:ind w:left="0"/>
              <w:rPr>
                <w:lang w:eastAsia="en-ZA"/>
              </w:rPr>
            </w:pPr>
            <w:r w:rsidRPr="00974C06">
              <w:t>Periods during which employees are not engaged in productive work tasks, including idle or unproductive behaviour, whether on-site or remotely.</w:t>
            </w:r>
          </w:p>
        </w:tc>
      </w:tr>
      <w:tr w:rsidR="00A132BF" w14:paraId="7330DB6F" w14:textId="77777777" w:rsidTr="00211A2F">
        <w:tc>
          <w:tcPr>
            <w:tcW w:w="1838" w:type="dxa"/>
          </w:tcPr>
          <w:p w14:paraId="37F563A3" w14:textId="6D685C33" w:rsidR="00A132BF" w:rsidRPr="005836A9" w:rsidRDefault="00A132BF" w:rsidP="00A132BF">
            <w:pPr>
              <w:ind w:left="0"/>
              <w:rPr>
                <w:b/>
                <w:bCs/>
                <w:lang w:eastAsia="en-ZA"/>
              </w:rPr>
            </w:pPr>
            <w:r w:rsidRPr="005836A9">
              <w:rPr>
                <w:b/>
                <w:bCs/>
              </w:rPr>
              <w:t>Loitering</w:t>
            </w:r>
          </w:p>
        </w:tc>
        <w:tc>
          <w:tcPr>
            <w:tcW w:w="7791" w:type="dxa"/>
          </w:tcPr>
          <w:p w14:paraId="5BFC2553" w14:textId="160B2812" w:rsidR="00A132BF" w:rsidRPr="00C35772" w:rsidRDefault="00A132BF" w:rsidP="00A132BF">
            <w:pPr>
              <w:ind w:left="0"/>
              <w:rPr>
                <w:lang w:eastAsia="en-ZA"/>
              </w:rPr>
            </w:pPr>
            <w:r w:rsidRPr="00974C06">
              <w:t>Remaining idle or lingering in any work setting, physical or virtual, without a valid work-related purpose or prior authorisation.</w:t>
            </w:r>
          </w:p>
        </w:tc>
      </w:tr>
      <w:tr w:rsidR="00A132BF" w14:paraId="43A7DA3B" w14:textId="77777777" w:rsidTr="00211A2F">
        <w:tc>
          <w:tcPr>
            <w:tcW w:w="1838" w:type="dxa"/>
          </w:tcPr>
          <w:p w14:paraId="345F1BF3" w14:textId="1BCC045C" w:rsidR="00A132BF" w:rsidRPr="005836A9" w:rsidRDefault="00A132BF" w:rsidP="00A132BF">
            <w:pPr>
              <w:ind w:left="0"/>
              <w:rPr>
                <w:b/>
                <w:bCs/>
                <w:lang w:eastAsia="en-ZA"/>
              </w:rPr>
            </w:pPr>
            <w:r w:rsidRPr="005836A9">
              <w:rPr>
                <w:b/>
                <w:bCs/>
              </w:rPr>
              <w:t>Meal Interval</w:t>
            </w:r>
          </w:p>
        </w:tc>
        <w:tc>
          <w:tcPr>
            <w:tcW w:w="7791" w:type="dxa"/>
          </w:tcPr>
          <w:p w14:paraId="3FBFFF09" w14:textId="54392C9C" w:rsidR="00A132BF" w:rsidRPr="00C35772" w:rsidRDefault="00A132BF" w:rsidP="00A132BF">
            <w:pPr>
              <w:ind w:left="0"/>
              <w:rPr>
                <w:lang w:eastAsia="en-ZA"/>
              </w:rPr>
            </w:pPr>
            <w:r w:rsidRPr="00974C06">
              <w:t>A continuous break of at least 30 minutes after no more than five hours of work, as required by the Basic Conditions of Employment Act.</w:t>
            </w:r>
          </w:p>
        </w:tc>
      </w:tr>
      <w:tr w:rsidR="00A132BF" w14:paraId="01C32DAE" w14:textId="77777777" w:rsidTr="00211A2F">
        <w:tc>
          <w:tcPr>
            <w:tcW w:w="1838" w:type="dxa"/>
          </w:tcPr>
          <w:p w14:paraId="3EE74745" w14:textId="01DD95EC" w:rsidR="00A132BF" w:rsidRPr="005836A9" w:rsidRDefault="00A132BF" w:rsidP="00A132BF">
            <w:pPr>
              <w:ind w:left="0"/>
              <w:rPr>
                <w:b/>
                <w:bCs/>
                <w:lang w:eastAsia="en-ZA"/>
              </w:rPr>
            </w:pPr>
            <w:r w:rsidRPr="005836A9">
              <w:rPr>
                <w:b/>
                <w:bCs/>
              </w:rPr>
              <w:t>Mobile Device</w:t>
            </w:r>
          </w:p>
        </w:tc>
        <w:tc>
          <w:tcPr>
            <w:tcW w:w="7791" w:type="dxa"/>
          </w:tcPr>
          <w:p w14:paraId="49A60964" w14:textId="56375CDC" w:rsidR="00A132BF" w:rsidRPr="00C35772" w:rsidRDefault="00A132BF" w:rsidP="00A132BF">
            <w:pPr>
              <w:ind w:left="0"/>
              <w:rPr>
                <w:b/>
                <w:bCs/>
                <w:lang w:eastAsia="en-ZA"/>
              </w:rPr>
            </w:pPr>
            <w:r w:rsidRPr="00974C06">
              <w:t>Any personal electronic device such as a smartphone, tablet or laptop used by employees for communication, accessing information or performing work-related or personal tasks.</w:t>
            </w:r>
          </w:p>
        </w:tc>
      </w:tr>
      <w:tr w:rsidR="00A132BF" w14:paraId="42453A23" w14:textId="77777777" w:rsidTr="00211A2F">
        <w:tc>
          <w:tcPr>
            <w:tcW w:w="1838" w:type="dxa"/>
          </w:tcPr>
          <w:p w14:paraId="6348D486" w14:textId="7F4EAFF2" w:rsidR="00A132BF" w:rsidRPr="005836A9" w:rsidRDefault="00A132BF" w:rsidP="00A132BF">
            <w:pPr>
              <w:ind w:left="0"/>
              <w:rPr>
                <w:b/>
                <w:bCs/>
                <w:lang w:eastAsia="en-ZA"/>
              </w:rPr>
            </w:pPr>
            <w:r w:rsidRPr="005836A9">
              <w:rPr>
                <w:b/>
                <w:bCs/>
              </w:rPr>
              <w:t>Non-Work-Related Activities</w:t>
            </w:r>
          </w:p>
        </w:tc>
        <w:tc>
          <w:tcPr>
            <w:tcW w:w="7791" w:type="dxa"/>
          </w:tcPr>
          <w:p w14:paraId="7C0E0E3D" w14:textId="65DBF02B" w:rsidR="00A132BF" w:rsidRPr="00C35772" w:rsidRDefault="00A132BF" w:rsidP="00A132BF">
            <w:pPr>
              <w:ind w:left="0"/>
              <w:rPr>
                <w:b/>
                <w:bCs/>
                <w:lang w:eastAsia="en-ZA"/>
              </w:rPr>
            </w:pPr>
            <w:r w:rsidRPr="00974C06">
              <w:t>Personal activities not related to the employee’s duties, including social conversations, personal phone calls, non-work-related internet browsing or other activities during working hours.</w:t>
            </w:r>
          </w:p>
        </w:tc>
      </w:tr>
      <w:tr w:rsidR="00A132BF" w14:paraId="59DF542A" w14:textId="77777777" w:rsidTr="00211A2F">
        <w:tc>
          <w:tcPr>
            <w:tcW w:w="1838" w:type="dxa"/>
          </w:tcPr>
          <w:p w14:paraId="23E216F6" w14:textId="3A5E35CE" w:rsidR="00A132BF" w:rsidRPr="005836A9" w:rsidRDefault="00A132BF" w:rsidP="00A132BF">
            <w:pPr>
              <w:ind w:left="0"/>
              <w:rPr>
                <w:b/>
                <w:bCs/>
                <w:lang w:eastAsia="en-ZA"/>
              </w:rPr>
            </w:pPr>
            <w:r w:rsidRPr="005836A9">
              <w:rPr>
                <w:b/>
                <w:bCs/>
              </w:rPr>
              <w:t>Productivity</w:t>
            </w:r>
          </w:p>
        </w:tc>
        <w:tc>
          <w:tcPr>
            <w:tcW w:w="7791" w:type="dxa"/>
          </w:tcPr>
          <w:p w14:paraId="33979942" w14:textId="61352D41" w:rsidR="00A132BF" w:rsidRPr="00C35772" w:rsidRDefault="00A132BF" w:rsidP="00A132BF">
            <w:pPr>
              <w:ind w:left="0"/>
              <w:rPr>
                <w:b/>
                <w:bCs/>
                <w:lang w:eastAsia="en-ZA"/>
              </w:rPr>
            </w:pPr>
            <w:r w:rsidRPr="00974C06">
              <w:t>The measure of how effectively employees complete their assigned duties and responsibilities within designated working hours.</w:t>
            </w:r>
          </w:p>
        </w:tc>
      </w:tr>
      <w:tr w:rsidR="00A132BF" w14:paraId="042BD0D0" w14:textId="77777777" w:rsidTr="00211A2F">
        <w:tc>
          <w:tcPr>
            <w:tcW w:w="1838" w:type="dxa"/>
          </w:tcPr>
          <w:p w14:paraId="59DDC555" w14:textId="76CFEBA0" w:rsidR="00A132BF" w:rsidRPr="005836A9" w:rsidRDefault="00A132BF" w:rsidP="00A132BF">
            <w:pPr>
              <w:ind w:left="0"/>
              <w:rPr>
                <w:b/>
                <w:bCs/>
                <w:lang w:eastAsia="en-ZA"/>
              </w:rPr>
            </w:pPr>
            <w:r w:rsidRPr="005836A9">
              <w:rPr>
                <w:b/>
                <w:bCs/>
              </w:rPr>
              <w:t>Remote Work</w:t>
            </w:r>
          </w:p>
        </w:tc>
        <w:tc>
          <w:tcPr>
            <w:tcW w:w="7791" w:type="dxa"/>
          </w:tcPr>
          <w:p w14:paraId="2BE826F8" w14:textId="7BC84125" w:rsidR="00A132BF" w:rsidRPr="00C35772" w:rsidRDefault="00A132BF" w:rsidP="00A132BF">
            <w:pPr>
              <w:ind w:left="0"/>
              <w:rPr>
                <w:b/>
                <w:bCs/>
                <w:lang w:eastAsia="en-ZA"/>
              </w:rPr>
            </w:pPr>
            <w:r w:rsidRPr="00974C06">
              <w:t xml:space="preserve">Work performed by employees from a location other than </w:t>
            </w:r>
            <w:r w:rsidR="005A650D">
              <w:t xml:space="preserve">the </w:t>
            </w:r>
            <w:r w:rsidRPr="00974C06">
              <w:t>Montego premises, including a home office or any other approved location.</w:t>
            </w:r>
          </w:p>
        </w:tc>
      </w:tr>
      <w:tr w:rsidR="00A132BF" w14:paraId="098CE7AC" w14:textId="77777777" w:rsidTr="00211A2F">
        <w:tc>
          <w:tcPr>
            <w:tcW w:w="1838" w:type="dxa"/>
          </w:tcPr>
          <w:p w14:paraId="318F5A3A" w14:textId="63CB9FE6" w:rsidR="00A132BF" w:rsidRPr="005836A9" w:rsidRDefault="00A132BF" w:rsidP="00A132BF">
            <w:pPr>
              <w:ind w:left="0"/>
              <w:rPr>
                <w:b/>
                <w:bCs/>
                <w:lang w:eastAsia="en-ZA"/>
              </w:rPr>
            </w:pPr>
            <w:r w:rsidRPr="005836A9">
              <w:rPr>
                <w:b/>
                <w:bCs/>
              </w:rPr>
              <w:t>Restroom and Kitchen Use</w:t>
            </w:r>
          </w:p>
        </w:tc>
        <w:tc>
          <w:tcPr>
            <w:tcW w:w="7791" w:type="dxa"/>
          </w:tcPr>
          <w:p w14:paraId="63853D48" w14:textId="5364038A" w:rsidR="00A132BF" w:rsidRDefault="00A132BF" w:rsidP="00A132BF">
            <w:pPr>
              <w:ind w:left="0"/>
              <w:rPr>
                <w:lang w:eastAsia="en-ZA"/>
              </w:rPr>
            </w:pPr>
            <w:r w:rsidRPr="00974C06">
              <w:t>Access to facilities intended for personal needs or meals, which must not be used for extended breaks or as unapproved workspaces.</w:t>
            </w:r>
          </w:p>
        </w:tc>
      </w:tr>
      <w:tr w:rsidR="00A132BF" w14:paraId="4C0E75A9" w14:textId="77777777" w:rsidTr="00211A2F">
        <w:tc>
          <w:tcPr>
            <w:tcW w:w="1838" w:type="dxa"/>
          </w:tcPr>
          <w:p w14:paraId="0660FCD8" w14:textId="0123FA39" w:rsidR="00A132BF" w:rsidRPr="005836A9" w:rsidRDefault="00A132BF" w:rsidP="00A132BF">
            <w:pPr>
              <w:ind w:left="0"/>
              <w:rPr>
                <w:b/>
                <w:bCs/>
                <w:lang w:eastAsia="en-ZA"/>
              </w:rPr>
            </w:pPr>
            <w:r w:rsidRPr="005836A9">
              <w:rPr>
                <w:b/>
                <w:bCs/>
              </w:rPr>
              <w:t>Tardiness</w:t>
            </w:r>
          </w:p>
        </w:tc>
        <w:tc>
          <w:tcPr>
            <w:tcW w:w="7791" w:type="dxa"/>
          </w:tcPr>
          <w:p w14:paraId="51D0A31D" w14:textId="12F91673" w:rsidR="00A132BF" w:rsidRDefault="00A132BF" w:rsidP="00A132BF">
            <w:pPr>
              <w:ind w:left="0"/>
              <w:rPr>
                <w:lang w:eastAsia="en-ZA"/>
              </w:rPr>
            </w:pPr>
            <w:r w:rsidRPr="00974C06">
              <w:t>Failure to commence work or attend work-related activities at the agreed start time without a valid reason, thereby affecting productivity.</w:t>
            </w:r>
          </w:p>
        </w:tc>
      </w:tr>
      <w:tr w:rsidR="00A132BF" w14:paraId="3CD8DF89" w14:textId="77777777" w:rsidTr="00211A2F">
        <w:tc>
          <w:tcPr>
            <w:tcW w:w="1838" w:type="dxa"/>
          </w:tcPr>
          <w:p w14:paraId="0BCBABBB" w14:textId="78DEFA70" w:rsidR="00A132BF" w:rsidRPr="005836A9" w:rsidRDefault="00A132BF" w:rsidP="00A132BF">
            <w:pPr>
              <w:ind w:left="0"/>
              <w:rPr>
                <w:b/>
                <w:bCs/>
                <w:lang w:eastAsia="en-ZA"/>
              </w:rPr>
            </w:pPr>
            <w:r w:rsidRPr="005836A9">
              <w:rPr>
                <w:b/>
                <w:bCs/>
              </w:rPr>
              <w:t>Time-Wasting</w:t>
            </w:r>
          </w:p>
        </w:tc>
        <w:tc>
          <w:tcPr>
            <w:tcW w:w="7791" w:type="dxa"/>
          </w:tcPr>
          <w:p w14:paraId="1F87EE97" w14:textId="1D3A9187" w:rsidR="00A132BF" w:rsidRDefault="00A132BF" w:rsidP="00A132BF">
            <w:pPr>
              <w:ind w:left="0"/>
              <w:rPr>
                <w:lang w:eastAsia="en-ZA"/>
              </w:rPr>
            </w:pPr>
            <w:r w:rsidRPr="00974C06">
              <w:t>Engaging in any activity during working hours that detracts from the performance of assigned duties, including personal use of mobile devices, social media or non-work-related discussions.</w:t>
            </w:r>
          </w:p>
        </w:tc>
      </w:tr>
      <w:tr w:rsidR="00A132BF" w14:paraId="0A77A839" w14:textId="77777777" w:rsidTr="00211A2F">
        <w:tc>
          <w:tcPr>
            <w:tcW w:w="1838" w:type="dxa"/>
          </w:tcPr>
          <w:p w14:paraId="49E740A5" w14:textId="6AED9ED0" w:rsidR="00A132BF" w:rsidRPr="005836A9" w:rsidRDefault="00A132BF" w:rsidP="00A132BF">
            <w:pPr>
              <w:ind w:left="0"/>
              <w:rPr>
                <w:b/>
                <w:bCs/>
                <w:lang w:eastAsia="en-ZA"/>
              </w:rPr>
            </w:pPr>
            <w:r w:rsidRPr="005836A9">
              <w:rPr>
                <w:b/>
                <w:bCs/>
              </w:rPr>
              <w:t>Unapproved Areas</w:t>
            </w:r>
          </w:p>
        </w:tc>
        <w:tc>
          <w:tcPr>
            <w:tcW w:w="7791" w:type="dxa"/>
          </w:tcPr>
          <w:p w14:paraId="47A7C685" w14:textId="38F2894C" w:rsidR="00A132BF" w:rsidRDefault="00A132BF" w:rsidP="00A132BF">
            <w:pPr>
              <w:ind w:left="0"/>
              <w:rPr>
                <w:lang w:eastAsia="en-ZA"/>
              </w:rPr>
            </w:pPr>
            <w:r w:rsidRPr="00974C06">
              <w:t>Areas within Montego premises or virtual environments where employees may not spend time unless performing work-related tasks or with prior authorisation.</w:t>
            </w:r>
          </w:p>
        </w:tc>
      </w:tr>
      <w:tr w:rsidR="00A132BF" w14:paraId="54DE1B2E" w14:textId="77777777" w:rsidTr="00211A2F">
        <w:tc>
          <w:tcPr>
            <w:tcW w:w="1838" w:type="dxa"/>
          </w:tcPr>
          <w:p w14:paraId="2E58C4AB" w14:textId="4B8A0CA3" w:rsidR="00A132BF" w:rsidRPr="005836A9" w:rsidRDefault="00A132BF" w:rsidP="00A132BF">
            <w:pPr>
              <w:ind w:left="0"/>
              <w:rPr>
                <w:b/>
                <w:bCs/>
                <w:lang w:eastAsia="en-ZA"/>
              </w:rPr>
            </w:pPr>
            <w:r w:rsidRPr="005836A9">
              <w:rPr>
                <w:b/>
                <w:bCs/>
              </w:rPr>
              <w:t>Work Area</w:t>
            </w:r>
          </w:p>
        </w:tc>
        <w:tc>
          <w:tcPr>
            <w:tcW w:w="7791" w:type="dxa"/>
          </w:tcPr>
          <w:p w14:paraId="1E7DA2E0" w14:textId="0A13B5DD" w:rsidR="00A132BF" w:rsidRDefault="00A132BF" w:rsidP="00A132BF">
            <w:pPr>
              <w:ind w:left="0"/>
              <w:rPr>
                <w:lang w:eastAsia="en-ZA"/>
              </w:rPr>
            </w:pPr>
            <w:r w:rsidRPr="00974C06">
              <w:t>Any physical or virtual environment where employees are required to perform their duties, including offices, production sites, warehouses, designated remote workspaces and digital platforms.</w:t>
            </w:r>
          </w:p>
        </w:tc>
      </w:tr>
      <w:tr w:rsidR="00A132BF" w14:paraId="043FCE6A" w14:textId="77777777" w:rsidTr="00211A2F">
        <w:tc>
          <w:tcPr>
            <w:tcW w:w="1838" w:type="dxa"/>
          </w:tcPr>
          <w:p w14:paraId="0AB0CBED" w14:textId="3134A14C" w:rsidR="00A132BF" w:rsidRPr="005836A9" w:rsidRDefault="00A132BF" w:rsidP="00A132BF">
            <w:pPr>
              <w:ind w:left="0"/>
              <w:rPr>
                <w:b/>
                <w:bCs/>
                <w:lang w:eastAsia="en-ZA"/>
              </w:rPr>
            </w:pPr>
            <w:r w:rsidRPr="005836A9">
              <w:rPr>
                <w:b/>
                <w:bCs/>
              </w:rPr>
              <w:t>Working Hours</w:t>
            </w:r>
          </w:p>
        </w:tc>
        <w:tc>
          <w:tcPr>
            <w:tcW w:w="7791" w:type="dxa"/>
          </w:tcPr>
          <w:p w14:paraId="3B8BFB98" w14:textId="4B1CBB6C" w:rsidR="00A132BF" w:rsidRDefault="00A132BF" w:rsidP="00A132BF">
            <w:pPr>
              <w:ind w:left="0"/>
              <w:rPr>
                <w:lang w:eastAsia="en-ZA"/>
              </w:rPr>
            </w:pPr>
            <w:r w:rsidRPr="00974C06">
              <w:t>The period during which employees are required to perform work, excluding any authorised meal intervals or breaks, in line with contractual obligations and applicable law.</w:t>
            </w:r>
          </w:p>
        </w:tc>
      </w:tr>
    </w:tbl>
    <w:p w14:paraId="7EBC1A9B" w14:textId="261EC0EB" w:rsidR="008D4BB6" w:rsidRDefault="008D4BB6" w:rsidP="009F5531">
      <w:pPr>
        <w:rPr>
          <w:lang w:eastAsia="en-ZA"/>
        </w:rPr>
      </w:pPr>
    </w:p>
    <w:p w14:paraId="2D3216E0" w14:textId="21118212" w:rsidR="00ED0DA8" w:rsidRDefault="00AF3316" w:rsidP="00E006A8">
      <w:pPr>
        <w:pStyle w:val="Heading1"/>
        <w:rPr>
          <w:rStyle w:val="Heading1Char"/>
        </w:rPr>
      </w:pPr>
      <w:bookmarkStart w:id="14" w:name="_Toc204861462"/>
      <w:r w:rsidRPr="00ED0DA8">
        <w:rPr>
          <w:rStyle w:val="Heading1Char"/>
        </w:rPr>
        <w:t>POLICY GUIDELINES</w:t>
      </w:r>
      <w:bookmarkEnd w:id="14"/>
    </w:p>
    <w:p w14:paraId="1CA1C27F" w14:textId="77777777" w:rsidR="000A6CEE" w:rsidRDefault="00B92922" w:rsidP="002433C1">
      <w:pPr>
        <w:rPr>
          <w:lang w:eastAsia="en-ZA"/>
        </w:rPr>
      </w:pPr>
      <w:r w:rsidRPr="00B92922">
        <w:rPr>
          <w:lang w:eastAsia="en-ZA"/>
        </w:rPr>
        <w:t xml:space="preserve">This section outlines acceptable and unacceptable behaviours related to arriving late, spending time away from designated work areas without authorisation, engaging in personal activities during work time, and using mobile devices. </w:t>
      </w:r>
    </w:p>
    <w:p w14:paraId="75A4677D" w14:textId="22919436" w:rsidR="00ED0DA8" w:rsidRPr="00F24C7C" w:rsidRDefault="00F16B2A" w:rsidP="003E6C59">
      <w:pPr>
        <w:pStyle w:val="ListParagraph"/>
        <w:rPr>
          <w:b/>
          <w:bCs/>
          <w:lang w:eastAsia="en-ZA"/>
        </w:rPr>
      </w:pPr>
      <w:r w:rsidRPr="00F24C7C">
        <w:rPr>
          <w:b/>
          <w:bCs/>
          <w:lang w:eastAsia="en-ZA"/>
        </w:rPr>
        <w:t>T</w:t>
      </w:r>
      <w:r w:rsidR="00ED0DA8" w:rsidRPr="00F24C7C">
        <w:rPr>
          <w:b/>
          <w:bCs/>
          <w:lang w:eastAsia="en-ZA"/>
        </w:rPr>
        <w:t>ardiness</w:t>
      </w:r>
    </w:p>
    <w:p w14:paraId="19944C25" w14:textId="77777777" w:rsidR="00AB2113" w:rsidRDefault="00AB2113" w:rsidP="00FB05B0">
      <w:pPr>
        <w:pStyle w:val="ListParagraph"/>
        <w:numPr>
          <w:ilvl w:val="0"/>
          <w:numId w:val="2"/>
        </w:numPr>
        <w:spacing w:after="0"/>
        <w:rPr>
          <w:lang w:eastAsia="en-ZA"/>
        </w:rPr>
      </w:pPr>
      <w:r w:rsidRPr="00AB2113">
        <w:rPr>
          <w:lang w:eastAsia="en-ZA"/>
        </w:rPr>
        <w:t xml:space="preserve">Employees are required to be ready to commence work at their scheduled start time, whether working on-site, remotely or in a hybrid capacity. </w:t>
      </w:r>
    </w:p>
    <w:p w14:paraId="6CA59E90" w14:textId="77777777" w:rsidR="00AB2113" w:rsidRDefault="00AB2113" w:rsidP="00FB05B0">
      <w:pPr>
        <w:pStyle w:val="ListParagraph"/>
        <w:numPr>
          <w:ilvl w:val="0"/>
          <w:numId w:val="2"/>
        </w:numPr>
        <w:spacing w:after="0"/>
        <w:rPr>
          <w:lang w:eastAsia="en-ZA"/>
        </w:rPr>
      </w:pPr>
      <w:r w:rsidRPr="00AB2113">
        <w:rPr>
          <w:lang w:eastAsia="en-ZA"/>
        </w:rPr>
        <w:t xml:space="preserve">Employees are encouraged to log in or clock in a few minutes before their shift begins to ensure readiness. </w:t>
      </w:r>
    </w:p>
    <w:p w14:paraId="4E3767A3" w14:textId="77777777" w:rsidR="009C1595" w:rsidRDefault="00AB2113" w:rsidP="00FB05B0">
      <w:pPr>
        <w:pStyle w:val="ListParagraph"/>
        <w:numPr>
          <w:ilvl w:val="0"/>
          <w:numId w:val="2"/>
        </w:numPr>
        <w:spacing w:after="0"/>
        <w:rPr>
          <w:lang w:eastAsia="en-ZA"/>
        </w:rPr>
      </w:pPr>
      <w:r w:rsidRPr="00AB2113">
        <w:rPr>
          <w:lang w:eastAsia="en-ZA"/>
        </w:rPr>
        <w:t xml:space="preserve">For designated staff responsible for shift handovers, this preparation period shall be recognised as part of paid working hours. </w:t>
      </w:r>
    </w:p>
    <w:p w14:paraId="5D78EA52" w14:textId="20D60981" w:rsidR="005119DD" w:rsidRDefault="00AB2113" w:rsidP="00FB05B0">
      <w:pPr>
        <w:pStyle w:val="ListParagraph"/>
        <w:numPr>
          <w:ilvl w:val="0"/>
          <w:numId w:val="2"/>
        </w:numPr>
        <w:spacing w:after="0"/>
        <w:rPr>
          <w:lang w:eastAsia="en-ZA"/>
        </w:rPr>
      </w:pPr>
      <w:r w:rsidRPr="00AB2113">
        <w:rPr>
          <w:lang w:eastAsia="en-ZA"/>
        </w:rPr>
        <w:t>Repeated tardiness will be managed through the company’s progressive disciplinary process.</w:t>
      </w:r>
    </w:p>
    <w:p w14:paraId="6F0660CD" w14:textId="77777777" w:rsidR="00AF3316" w:rsidRDefault="00AF3316">
      <w:pPr>
        <w:spacing w:after="0" w:line="240" w:lineRule="auto"/>
        <w:ind w:left="0"/>
        <w:jc w:val="left"/>
        <w:rPr>
          <w:lang w:eastAsia="en-ZA"/>
        </w:rPr>
      </w:pPr>
    </w:p>
    <w:p w14:paraId="12166602" w14:textId="00F1837A" w:rsidR="00ED0DA8" w:rsidRPr="00F24C7C" w:rsidRDefault="00ED0DA8" w:rsidP="003E6C59">
      <w:pPr>
        <w:pStyle w:val="ListParagraph"/>
        <w:rPr>
          <w:b/>
          <w:bCs/>
          <w:lang w:eastAsia="en-ZA"/>
        </w:rPr>
      </w:pPr>
      <w:r w:rsidRPr="00F24C7C">
        <w:rPr>
          <w:b/>
          <w:bCs/>
          <w:lang w:eastAsia="en-ZA"/>
        </w:rPr>
        <w:t>Loitering</w:t>
      </w:r>
    </w:p>
    <w:p w14:paraId="1CA63E1D" w14:textId="2B8D7306" w:rsidR="003E6C59" w:rsidRDefault="0070096A" w:rsidP="003E6C59">
      <w:pPr>
        <w:pStyle w:val="ListParagraph"/>
        <w:numPr>
          <w:ilvl w:val="0"/>
          <w:numId w:val="0"/>
        </w:numPr>
        <w:ind w:left="1004"/>
        <w:rPr>
          <w:lang w:eastAsia="en-ZA"/>
        </w:rPr>
      </w:pPr>
      <w:r>
        <w:rPr>
          <w:lang w:eastAsia="en-ZA"/>
        </w:rPr>
        <w:t>Employees must stay in their designated work areas or be involved in approved work-related tasks throughout working hours. Leaving workstations, not responding to work requirements while working remotely, or taking unauthorised breaks will be considered loitering. Employees are expected to dedicate their full working time and attention to company duties and must not participate in non-work-related activities during working hours.</w:t>
      </w:r>
    </w:p>
    <w:p w14:paraId="71B307C1" w14:textId="77777777" w:rsidR="00AA00C1" w:rsidRPr="00ED0DA8" w:rsidRDefault="00AA00C1" w:rsidP="003E6C59">
      <w:pPr>
        <w:pStyle w:val="ListParagraph"/>
        <w:numPr>
          <w:ilvl w:val="0"/>
          <w:numId w:val="0"/>
        </w:numPr>
        <w:ind w:left="1004"/>
        <w:rPr>
          <w:lang w:eastAsia="en-ZA"/>
        </w:rPr>
      </w:pPr>
    </w:p>
    <w:p w14:paraId="2B128135" w14:textId="22512F0E" w:rsidR="00ED0DA8" w:rsidRPr="00F24C7C" w:rsidRDefault="00F16B2A" w:rsidP="003E6C59">
      <w:pPr>
        <w:pStyle w:val="ListParagraph"/>
        <w:rPr>
          <w:rStyle w:val="Heading1Char"/>
          <w:rFonts w:ascii="Visby CF Medium" w:hAnsi="Visby CF Medium"/>
          <w:b/>
          <w:bCs/>
        </w:rPr>
      </w:pPr>
      <w:r w:rsidRPr="00F24C7C">
        <w:rPr>
          <w:b/>
          <w:bCs/>
          <w:lang w:eastAsia="en-ZA"/>
        </w:rPr>
        <w:t>Time wasting</w:t>
      </w:r>
    </w:p>
    <w:p w14:paraId="02EB7751" w14:textId="7C3D640E" w:rsidR="00812DC4" w:rsidRDefault="00AA00C1" w:rsidP="00AA00C1">
      <w:pPr>
        <w:pStyle w:val="ListParagraph"/>
        <w:numPr>
          <w:ilvl w:val="0"/>
          <w:numId w:val="0"/>
        </w:numPr>
        <w:ind w:left="1004"/>
        <w:rPr>
          <w:lang w:eastAsia="en-ZA"/>
        </w:rPr>
      </w:pPr>
      <w:r w:rsidRPr="00AA00C1">
        <w:rPr>
          <w:lang w:eastAsia="en-ZA"/>
        </w:rPr>
        <w:t>Employees are expected to devote working hours to their assigned duties. Using mobile devices or computers for personal activities is permitted only during designated break times. Prolonged personal conversations, browsing the internet for non-work-related purposes or similar activities will be treated as time-wasting.</w:t>
      </w:r>
    </w:p>
    <w:p w14:paraId="68B10A9C" w14:textId="0EC9598A" w:rsidR="00140B9F" w:rsidRDefault="00140B9F" w:rsidP="00AA00C1">
      <w:pPr>
        <w:pStyle w:val="ListParagraph"/>
        <w:numPr>
          <w:ilvl w:val="0"/>
          <w:numId w:val="0"/>
        </w:numPr>
        <w:ind w:left="1004"/>
        <w:rPr>
          <w:lang w:eastAsia="en-ZA"/>
        </w:rPr>
      </w:pPr>
      <w:r w:rsidRPr="00140B9F">
        <w:rPr>
          <w:lang w:eastAsia="en-ZA"/>
        </w:rPr>
        <w:t>In production, warehouse, and depot environments, any behaviour that distracts from duties or creates unnecessary congestion or inattentiveness will be considered a health and safety risk in addition to a productivity concern.</w:t>
      </w:r>
    </w:p>
    <w:p w14:paraId="28F27A64" w14:textId="77777777" w:rsidR="00AA00C1" w:rsidRDefault="00AA00C1" w:rsidP="008C3022">
      <w:pPr>
        <w:pStyle w:val="ListParagraph"/>
        <w:numPr>
          <w:ilvl w:val="0"/>
          <w:numId w:val="0"/>
        </w:numPr>
        <w:spacing w:after="0"/>
        <w:ind w:left="1004"/>
        <w:rPr>
          <w:lang w:eastAsia="en-ZA"/>
        </w:rPr>
      </w:pPr>
    </w:p>
    <w:p w14:paraId="1E4D10DB" w14:textId="54516D4E" w:rsidR="00ED0DA8" w:rsidRPr="00ED0DA8" w:rsidRDefault="00125DF7" w:rsidP="00E006A8">
      <w:pPr>
        <w:pStyle w:val="Heading1"/>
        <w:rPr>
          <w:rStyle w:val="Heading1Char"/>
        </w:rPr>
      </w:pPr>
      <w:bookmarkStart w:id="15" w:name="_Toc204861463"/>
      <w:r w:rsidRPr="003E6C59">
        <w:rPr>
          <w:rStyle w:val="Heading1Char"/>
        </w:rPr>
        <w:t>SMOKING AND VAPING</w:t>
      </w:r>
      <w:bookmarkEnd w:id="15"/>
    </w:p>
    <w:p w14:paraId="080374A7" w14:textId="77777777" w:rsidR="00211A2F" w:rsidRDefault="00471561" w:rsidP="00211A2F">
      <w:pPr>
        <w:pStyle w:val="ListParagraph"/>
        <w:numPr>
          <w:ilvl w:val="0"/>
          <w:numId w:val="13"/>
        </w:numPr>
        <w:rPr>
          <w:lang w:eastAsia="en-ZA"/>
        </w:rPr>
      </w:pPr>
      <w:r w:rsidRPr="00471561">
        <w:rPr>
          <w:lang w:eastAsia="en-ZA"/>
        </w:rPr>
        <w:t xml:space="preserve">Smoking and vaping are prohibited in all Montego Pet Nutrition working environments, including home offices during virtual meetings or calls, except in designated smoking areas or scheduled break times. </w:t>
      </w:r>
    </w:p>
    <w:p w14:paraId="42FC9465" w14:textId="3D8DE7D4" w:rsidR="00ED0DA8" w:rsidRDefault="00471561" w:rsidP="00211A2F">
      <w:pPr>
        <w:pStyle w:val="ListParagraph"/>
        <w:numPr>
          <w:ilvl w:val="0"/>
          <w:numId w:val="13"/>
        </w:numPr>
        <w:rPr>
          <w:lang w:eastAsia="en-ZA"/>
        </w:rPr>
      </w:pPr>
      <w:r w:rsidRPr="00471561">
        <w:rPr>
          <w:lang w:eastAsia="en-ZA"/>
        </w:rPr>
        <w:t>Employees may not take smoke breaks simultaneously within the same department to maintain operational continuity. Smoke breaks may be taken during lunch or at other agreed intervals, subject to prior approval from the relevant supervisor or manager.</w:t>
      </w:r>
    </w:p>
    <w:p w14:paraId="76F069C3" w14:textId="32257E61" w:rsidR="00662138" w:rsidRDefault="00662138">
      <w:pPr>
        <w:spacing w:after="0" w:line="240" w:lineRule="auto"/>
        <w:ind w:left="0"/>
        <w:jc w:val="left"/>
        <w:rPr>
          <w:lang w:eastAsia="en-ZA"/>
        </w:rPr>
      </w:pPr>
    </w:p>
    <w:p w14:paraId="54C9B16B" w14:textId="759A4C77" w:rsidR="00ED0DA8" w:rsidRDefault="00125DF7" w:rsidP="00E006A8">
      <w:pPr>
        <w:pStyle w:val="Heading1"/>
      </w:pPr>
      <w:bookmarkStart w:id="16" w:name="_Toc204861464"/>
      <w:r w:rsidRPr="00ED0DA8">
        <w:t>MOBILE DEVICES</w:t>
      </w:r>
      <w:bookmarkEnd w:id="16"/>
    </w:p>
    <w:p w14:paraId="60AEFF15" w14:textId="77777777" w:rsidR="00C93205" w:rsidRDefault="00C93205" w:rsidP="00C93205">
      <w:pPr>
        <w:pStyle w:val="ListParagraph"/>
        <w:spacing w:after="0" w:line="240" w:lineRule="auto"/>
        <w:rPr>
          <w:lang w:eastAsia="en-ZA"/>
        </w:rPr>
      </w:pPr>
      <w:r>
        <w:rPr>
          <w:lang w:eastAsia="en-ZA"/>
        </w:rPr>
        <w:t>Employees who bring personal mobile devices to work or use them while working remotely do so at their own risk. During working hours, mobile devices must be used exclusively for work-related communication, except during designated break times.</w:t>
      </w:r>
    </w:p>
    <w:p w14:paraId="347CA5D7" w14:textId="77777777" w:rsidR="00C93205" w:rsidRDefault="00C93205" w:rsidP="00BF2AC6">
      <w:pPr>
        <w:pStyle w:val="ListParagraph"/>
        <w:numPr>
          <w:ilvl w:val="0"/>
          <w:numId w:val="0"/>
        </w:numPr>
        <w:spacing w:after="0" w:line="240" w:lineRule="auto"/>
        <w:ind w:left="1080"/>
        <w:rPr>
          <w:lang w:eastAsia="en-ZA"/>
        </w:rPr>
      </w:pPr>
    </w:p>
    <w:p w14:paraId="2CF30173" w14:textId="77777777" w:rsidR="00C93205" w:rsidRDefault="00C93205" w:rsidP="00C93205">
      <w:pPr>
        <w:pStyle w:val="ListParagraph"/>
        <w:spacing w:after="0" w:line="240" w:lineRule="auto"/>
        <w:rPr>
          <w:lang w:eastAsia="en-ZA"/>
        </w:rPr>
      </w:pPr>
      <w:r>
        <w:rPr>
          <w:lang w:eastAsia="en-ZA"/>
        </w:rPr>
        <w:t>The use of mobile devices is strictly prohibited in all production, factory and depot areas where such use may pose a health or safety hazard, interfere with equipment, or compromise operational security. This prohibition includes, but is not limited to, talking on the phone, texting, browsing the internet, taking photographs, recording video or audio, or charging devices in these environments.</w:t>
      </w:r>
    </w:p>
    <w:p w14:paraId="018B522D" w14:textId="77777777" w:rsidR="00C93205" w:rsidRDefault="00C93205" w:rsidP="00BF2AC6">
      <w:pPr>
        <w:pStyle w:val="ListParagraph"/>
        <w:numPr>
          <w:ilvl w:val="0"/>
          <w:numId w:val="0"/>
        </w:numPr>
        <w:spacing w:after="0" w:line="240" w:lineRule="auto"/>
        <w:ind w:left="1080"/>
        <w:rPr>
          <w:lang w:eastAsia="en-ZA"/>
        </w:rPr>
      </w:pPr>
    </w:p>
    <w:p w14:paraId="58DC4111" w14:textId="77777777" w:rsidR="00C93205" w:rsidRDefault="00C93205" w:rsidP="00C93205">
      <w:pPr>
        <w:pStyle w:val="ListParagraph"/>
        <w:spacing w:after="0" w:line="240" w:lineRule="auto"/>
        <w:rPr>
          <w:lang w:eastAsia="en-ZA"/>
        </w:rPr>
      </w:pPr>
      <w:r>
        <w:rPr>
          <w:lang w:eastAsia="en-ZA"/>
        </w:rPr>
        <w:t>Employees are only permitted to use mobile devices in these areas if:</w:t>
      </w:r>
    </w:p>
    <w:p w14:paraId="14B91647" w14:textId="77777777" w:rsidR="00C93205" w:rsidRDefault="00C93205" w:rsidP="00BF2AC6">
      <w:pPr>
        <w:pStyle w:val="ListParagraph"/>
        <w:numPr>
          <w:ilvl w:val="0"/>
          <w:numId w:val="0"/>
        </w:numPr>
        <w:spacing w:after="0" w:line="240" w:lineRule="auto"/>
        <w:ind w:left="1080"/>
        <w:rPr>
          <w:lang w:eastAsia="en-ZA"/>
        </w:rPr>
      </w:pPr>
    </w:p>
    <w:p w14:paraId="1B984C5B" w14:textId="77777777" w:rsidR="00C93205" w:rsidRDefault="00C93205" w:rsidP="004D2303">
      <w:pPr>
        <w:pStyle w:val="ListParagraph"/>
        <w:numPr>
          <w:ilvl w:val="2"/>
          <w:numId w:val="1"/>
        </w:numPr>
        <w:spacing w:after="0" w:line="240" w:lineRule="auto"/>
        <w:ind w:left="1701"/>
        <w:rPr>
          <w:lang w:eastAsia="en-ZA"/>
        </w:rPr>
      </w:pPr>
      <w:r>
        <w:rPr>
          <w:lang w:eastAsia="en-ZA"/>
        </w:rPr>
        <w:t>They have explicit written authorisation from their manager or supervisor for a specific operational purpose.</w:t>
      </w:r>
    </w:p>
    <w:p w14:paraId="2C233810" w14:textId="77777777" w:rsidR="00C93205" w:rsidRDefault="00C93205" w:rsidP="004D2303">
      <w:pPr>
        <w:pStyle w:val="ListParagraph"/>
        <w:numPr>
          <w:ilvl w:val="2"/>
          <w:numId w:val="1"/>
        </w:numPr>
        <w:spacing w:after="0" w:line="240" w:lineRule="auto"/>
        <w:ind w:left="1701"/>
        <w:rPr>
          <w:lang w:eastAsia="en-ZA"/>
        </w:rPr>
      </w:pPr>
      <w:r>
        <w:rPr>
          <w:lang w:eastAsia="en-ZA"/>
        </w:rPr>
        <w:t>They comply fully with all safety protocols, signage and instructions relating to equipment and production safety.</w:t>
      </w:r>
    </w:p>
    <w:p w14:paraId="205C921F" w14:textId="77777777" w:rsidR="00C93205" w:rsidRDefault="00C93205" w:rsidP="004D2303">
      <w:pPr>
        <w:pStyle w:val="ListParagraph"/>
        <w:numPr>
          <w:ilvl w:val="2"/>
          <w:numId w:val="1"/>
        </w:numPr>
        <w:spacing w:after="0" w:line="240" w:lineRule="auto"/>
        <w:ind w:left="1701"/>
        <w:rPr>
          <w:lang w:eastAsia="en-ZA"/>
        </w:rPr>
      </w:pPr>
      <w:r>
        <w:rPr>
          <w:lang w:eastAsia="en-ZA"/>
        </w:rPr>
        <w:t>The use does not interfere with safe work practices or the safety of other employees.</w:t>
      </w:r>
    </w:p>
    <w:p w14:paraId="2955A2BF" w14:textId="77777777" w:rsidR="00BF2AC6" w:rsidRDefault="00C93205" w:rsidP="004D2303">
      <w:pPr>
        <w:pStyle w:val="ListParagraph"/>
        <w:numPr>
          <w:ilvl w:val="2"/>
          <w:numId w:val="1"/>
        </w:numPr>
        <w:spacing w:after="0" w:line="240" w:lineRule="auto"/>
        <w:ind w:left="1701"/>
        <w:rPr>
          <w:lang w:eastAsia="en-ZA"/>
        </w:rPr>
      </w:pPr>
      <w:r>
        <w:rPr>
          <w:lang w:eastAsia="en-ZA"/>
        </w:rPr>
        <w:t>Any breach of these provisions will be regarded as a serious violation of safety protocols and will be addressed in line with the Employee Relations and Disciplinary Guidelines Policy and the Occupational Health and Safety Act, No. 85 of 1993. Repeated or severe breaches may result in disciplinary action up to and including dismissal.</w:t>
      </w:r>
    </w:p>
    <w:p w14:paraId="79566912" w14:textId="0695511E" w:rsidR="005A650D" w:rsidRDefault="00C93205" w:rsidP="004D2303">
      <w:pPr>
        <w:pStyle w:val="ListParagraph"/>
        <w:numPr>
          <w:ilvl w:val="2"/>
          <w:numId w:val="1"/>
        </w:numPr>
        <w:spacing w:after="0" w:line="240" w:lineRule="auto"/>
        <w:ind w:left="1701"/>
        <w:rPr>
          <w:lang w:eastAsia="en-ZA"/>
        </w:rPr>
      </w:pPr>
      <w:r>
        <w:rPr>
          <w:lang w:eastAsia="en-ZA"/>
        </w:rPr>
        <w:t>Employees working in office-based or approved remote locations are expected to use mobile devices responsibly and only in safe, designated spaces.</w:t>
      </w:r>
    </w:p>
    <w:p w14:paraId="44695D6C" w14:textId="77777777" w:rsidR="00D142D7" w:rsidRPr="00665255" w:rsidRDefault="00D142D7" w:rsidP="007A57A3">
      <w:pPr>
        <w:pStyle w:val="ListParagraph"/>
        <w:numPr>
          <w:ilvl w:val="0"/>
          <w:numId w:val="0"/>
        </w:numPr>
        <w:spacing w:after="0" w:line="240" w:lineRule="auto"/>
        <w:ind w:left="1004"/>
        <w:rPr>
          <w:lang w:eastAsia="en-ZA"/>
        </w:rPr>
      </w:pPr>
    </w:p>
    <w:p w14:paraId="3261437C" w14:textId="77777777" w:rsidR="00030D5C" w:rsidRDefault="00030D5C" w:rsidP="00E006A8">
      <w:pPr>
        <w:pStyle w:val="Heading1"/>
        <w:rPr>
          <w:b/>
          <w:bCs/>
        </w:rPr>
      </w:pPr>
      <w:bookmarkStart w:id="17" w:name="_Toc204861465"/>
      <w:r w:rsidRPr="00030D5C">
        <w:t>ALIGNMENT WITH APPLICABLE POLICIES AND LEGISLATION</w:t>
      </w:r>
      <w:bookmarkEnd w:id="17"/>
    </w:p>
    <w:p w14:paraId="0E7F005C" w14:textId="558DCC6E" w:rsidR="00030D5C" w:rsidRPr="00E006A8" w:rsidRDefault="00030D5C" w:rsidP="00071E1A">
      <w:r w:rsidRPr="00E006A8">
        <w:t>This policy has been developed in alignment with the following Montego Pet Nutrition policies and applicable South African legislation:</w:t>
      </w:r>
    </w:p>
    <w:p w14:paraId="393D8E35" w14:textId="77777777" w:rsidR="00030D5C" w:rsidRPr="00E006A8" w:rsidRDefault="00030D5C" w:rsidP="00030D5C">
      <w:pPr>
        <w:pStyle w:val="NormalWeb"/>
        <w:numPr>
          <w:ilvl w:val="0"/>
          <w:numId w:val="14"/>
        </w:numPr>
        <w:rPr>
          <w:rFonts w:ascii="Visby CF Medium" w:hAnsi="Visby CF Medium"/>
          <w:b/>
          <w:bCs/>
          <w:sz w:val="22"/>
          <w:szCs w:val="22"/>
        </w:rPr>
      </w:pPr>
      <w:r w:rsidRPr="00E006A8">
        <w:rPr>
          <w:rStyle w:val="Strong"/>
          <w:rFonts w:ascii="Visby CF Medium" w:hAnsi="Visby CF Medium"/>
          <w:b w:val="0"/>
          <w:bCs w:val="0"/>
          <w:sz w:val="22"/>
          <w:szCs w:val="22"/>
        </w:rPr>
        <w:t>Employee Relations and Disciplinary Guidelines Policy</w:t>
      </w:r>
    </w:p>
    <w:p w14:paraId="0985575B" w14:textId="77777777" w:rsidR="00030D5C" w:rsidRPr="00E006A8" w:rsidRDefault="00030D5C" w:rsidP="00030D5C">
      <w:pPr>
        <w:pStyle w:val="NormalWeb"/>
        <w:numPr>
          <w:ilvl w:val="0"/>
          <w:numId w:val="14"/>
        </w:numPr>
        <w:rPr>
          <w:rFonts w:ascii="Visby CF Medium" w:hAnsi="Visby CF Medium"/>
          <w:b/>
          <w:bCs/>
          <w:sz w:val="22"/>
          <w:szCs w:val="22"/>
        </w:rPr>
      </w:pPr>
      <w:r w:rsidRPr="00E006A8">
        <w:rPr>
          <w:rStyle w:val="Strong"/>
          <w:rFonts w:ascii="Visby CF Medium" w:hAnsi="Visby CF Medium"/>
          <w:b w:val="0"/>
          <w:bCs w:val="0"/>
          <w:sz w:val="22"/>
          <w:szCs w:val="22"/>
        </w:rPr>
        <w:t>Remote Work Policy</w:t>
      </w:r>
    </w:p>
    <w:p w14:paraId="5B74F834" w14:textId="77777777" w:rsidR="00030D5C" w:rsidRPr="00E006A8" w:rsidRDefault="00030D5C" w:rsidP="00030D5C">
      <w:pPr>
        <w:pStyle w:val="NormalWeb"/>
        <w:numPr>
          <w:ilvl w:val="0"/>
          <w:numId w:val="14"/>
        </w:numPr>
        <w:rPr>
          <w:rFonts w:ascii="Visby CF Medium" w:hAnsi="Visby CF Medium"/>
          <w:b/>
          <w:bCs/>
          <w:sz w:val="22"/>
          <w:szCs w:val="22"/>
        </w:rPr>
      </w:pPr>
      <w:r w:rsidRPr="00E006A8">
        <w:rPr>
          <w:rStyle w:val="Strong"/>
          <w:rFonts w:ascii="Visby CF Medium" w:hAnsi="Visby CF Medium"/>
          <w:b w:val="0"/>
          <w:bCs w:val="0"/>
          <w:sz w:val="22"/>
          <w:szCs w:val="22"/>
        </w:rPr>
        <w:t>Hybrid Work Policy</w:t>
      </w:r>
    </w:p>
    <w:p w14:paraId="3162BAEF" w14:textId="77777777" w:rsidR="00030D5C" w:rsidRPr="00E006A8" w:rsidRDefault="00030D5C" w:rsidP="00030D5C">
      <w:pPr>
        <w:pStyle w:val="NormalWeb"/>
        <w:numPr>
          <w:ilvl w:val="0"/>
          <w:numId w:val="14"/>
        </w:numPr>
        <w:rPr>
          <w:rFonts w:ascii="Visby CF Medium" w:hAnsi="Visby CF Medium"/>
          <w:b/>
          <w:bCs/>
          <w:sz w:val="22"/>
          <w:szCs w:val="22"/>
        </w:rPr>
      </w:pPr>
      <w:r w:rsidRPr="00E006A8">
        <w:rPr>
          <w:rStyle w:val="Strong"/>
          <w:rFonts w:ascii="Visby CF Medium" w:hAnsi="Visby CF Medium"/>
          <w:b w:val="0"/>
          <w:bCs w:val="0"/>
          <w:sz w:val="22"/>
          <w:szCs w:val="22"/>
        </w:rPr>
        <w:t>Overtime Policy</w:t>
      </w:r>
    </w:p>
    <w:p w14:paraId="33AA26B6" w14:textId="77777777" w:rsidR="00030D5C" w:rsidRPr="00E006A8" w:rsidRDefault="00030D5C" w:rsidP="00030D5C">
      <w:pPr>
        <w:pStyle w:val="NormalWeb"/>
        <w:numPr>
          <w:ilvl w:val="0"/>
          <w:numId w:val="14"/>
        </w:numPr>
        <w:rPr>
          <w:rFonts w:ascii="Visby CF Medium" w:hAnsi="Visby CF Medium"/>
          <w:b/>
          <w:bCs/>
          <w:sz w:val="22"/>
          <w:szCs w:val="22"/>
        </w:rPr>
      </w:pPr>
      <w:r w:rsidRPr="00E006A8">
        <w:rPr>
          <w:rStyle w:val="Strong"/>
          <w:rFonts w:ascii="Visby CF Medium" w:hAnsi="Visby CF Medium"/>
          <w:b w:val="0"/>
          <w:bCs w:val="0"/>
          <w:sz w:val="22"/>
          <w:szCs w:val="22"/>
        </w:rPr>
        <w:t>Smoking and Vaping Policy</w:t>
      </w:r>
    </w:p>
    <w:p w14:paraId="219BDD53" w14:textId="77777777" w:rsidR="00030D5C" w:rsidRPr="00E006A8" w:rsidRDefault="00030D5C" w:rsidP="00030D5C">
      <w:pPr>
        <w:pStyle w:val="NormalWeb"/>
        <w:numPr>
          <w:ilvl w:val="0"/>
          <w:numId w:val="14"/>
        </w:numPr>
        <w:rPr>
          <w:rFonts w:ascii="Visby CF Medium" w:hAnsi="Visby CF Medium"/>
          <w:b/>
          <w:bCs/>
          <w:sz w:val="22"/>
          <w:szCs w:val="22"/>
        </w:rPr>
      </w:pPr>
      <w:r w:rsidRPr="00E006A8">
        <w:rPr>
          <w:rStyle w:val="Strong"/>
          <w:rFonts w:ascii="Visby CF Medium" w:hAnsi="Visby CF Medium"/>
          <w:b w:val="0"/>
          <w:bCs w:val="0"/>
          <w:sz w:val="22"/>
          <w:szCs w:val="22"/>
        </w:rPr>
        <w:t>Code of Conduct</w:t>
      </w:r>
    </w:p>
    <w:p w14:paraId="73867E62" w14:textId="77777777" w:rsidR="00030D5C" w:rsidRPr="00E006A8" w:rsidRDefault="00030D5C" w:rsidP="00030D5C">
      <w:pPr>
        <w:pStyle w:val="NormalWeb"/>
        <w:numPr>
          <w:ilvl w:val="0"/>
          <w:numId w:val="14"/>
        </w:numPr>
        <w:rPr>
          <w:rFonts w:ascii="Visby CF Medium" w:hAnsi="Visby CF Medium"/>
          <w:b/>
          <w:bCs/>
          <w:sz w:val="22"/>
          <w:szCs w:val="22"/>
        </w:rPr>
      </w:pPr>
      <w:r w:rsidRPr="00E006A8">
        <w:rPr>
          <w:rStyle w:val="Strong"/>
          <w:rFonts w:ascii="Visby CF Medium" w:hAnsi="Visby CF Medium"/>
          <w:b w:val="0"/>
          <w:bCs w:val="0"/>
          <w:sz w:val="22"/>
          <w:szCs w:val="22"/>
        </w:rPr>
        <w:t>Basic Conditions of Employment Act, No. 75 of 1997</w:t>
      </w:r>
    </w:p>
    <w:p w14:paraId="09AB6F83" w14:textId="77777777" w:rsidR="00030D5C" w:rsidRPr="00E006A8" w:rsidRDefault="00030D5C" w:rsidP="00030D5C">
      <w:pPr>
        <w:pStyle w:val="NormalWeb"/>
        <w:numPr>
          <w:ilvl w:val="0"/>
          <w:numId w:val="14"/>
        </w:numPr>
        <w:rPr>
          <w:rFonts w:ascii="Visby CF Medium" w:hAnsi="Visby CF Medium"/>
          <w:b/>
          <w:bCs/>
          <w:sz w:val="22"/>
          <w:szCs w:val="22"/>
        </w:rPr>
      </w:pPr>
      <w:r w:rsidRPr="00E006A8">
        <w:rPr>
          <w:rStyle w:val="Strong"/>
          <w:rFonts w:ascii="Visby CF Medium" w:hAnsi="Visby CF Medium"/>
          <w:b w:val="0"/>
          <w:bCs w:val="0"/>
          <w:sz w:val="22"/>
          <w:szCs w:val="22"/>
        </w:rPr>
        <w:t>Labour Relations Act, No. 66 of 1995</w:t>
      </w:r>
    </w:p>
    <w:p w14:paraId="10E1BC73" w14:textId="77777777" w:rsidR="00030D5C" w:rsidRPr="00E006A8" w:rsidRDefault="00030D5C" w:rsidP="00030D5C">
      <w:pPr>
        <w:pStyle w:val="NormalWeb"/>
        <w:numPr>
          <w:ilvl w:val="0"/>
          <w:numId w:val="14"/>
        </w:numPr>
        <w:rPr>
          <w:rFonts w:ascii="Visby CF Medium" w:hAnsi="Visby CF Medium"/>
          <w:b/>
          <w:bCs/>
          <w:sz w:val="22"/>
          <w:szCs w:val="22"/>
        </w:rPr>
      </w:pPr>
      <w:r w:rsidRPr="00E006A8">
        <w:rPr>
          <w:rStyle w:val="Strong"/>
          <w:rFonts w:ascii="Visby CF Medium" w:hAnsi="Visby CF Medium"/>
          <w:b w:val="0"/>
          <w:bCs w:val="0"/>
          <w:sz w:val="22"/>
          <w:szCs w:val="22"/>
        </w:rPr>
        <w:t>Occupational Health and Safety Act, No. 85 of 1993</w:t>
      </w:r>
    </w:p>
    <w:p w14:paraId="3F0742AC" w14:textId="77777777" w:rsidR="00030D5C" w:rsidRPr="00E006A8" w:rsidRDefault="00030D5C" w:rsidP="00030D5C">
      <w:pPr>
        <w:pStyle w:val="NormalWeb"/>
        <w:numPr>
          <w:ilvl w:val="0"/>
          <w:numId w:val="14"/>
        </w:numPr>
        <w:rPr>
          <w:rFonts w:ascii="Visby CF Medium" w:hAnsi="Visby CF Medium"/>
          <w:b/>
          <w:bCs/>
          <w:sz w:val="22"/>
          <w:szCs w:val="22"/>
        </w:rPr>
      </w:pPr>
      <w:r w:rsidRPr="00E006A8">
        <w:rPr>
          <w:rStyle w:val="Strong"/>
          <w:rFonts w:ascii="Visby CF Medium" w:hAnsi="Visby CF Medium"/>
          <w:b w:val="0"/>
          <w:bCs w:val="0"/>
          <w:sz w:val="22"/>
          <w:szCs w:val="22"/>
        </w:rPr>
        <w:t>Tobacco Products Control Act, No. 83 of 1993</w:t>
      </w:r>
    </w:p>
    <w:p w14:paraId="1495917C" w14:textId="3B6412CA" w:rsidR="00030D5C" w:rsidRPr="00E006A8" w:rsidRDefault="00030D5C" w:rsidP="0060061A">
      <w:r w:rsidRPr="00E006A8">
        <w:t xml:space="preserve">Employees are reminded that no provision in this policy limits their statutory rights under any applicable legislation. This policy must be read together with the </w:t>
      </w:r>
      <w:r w:rsidR="00662138">
        <w:t>policies mentioned above</w:t>
      </w:r>
      <w:r w:rsidRPr="00E006A8">
        <w:t xml:space="preserve"> to ensure a consistent and fair application of standards across the organisation.</w:t>
      </w:r>
    </w:p>
    <w:p w14:paraId="46931045" w14:textId="240AE2DD" w:rsidR="00ED0DA8" w:rsidRPr="00ED0DA8" w:rsidRDefault="00125DF7" w:rsidP="00E006A8">
      <w:pPr>
        <w:pStyle w:val="Heading1"/>
      </w:pPr>
      <w:bookmarkStart w:id="18" w:name="_Toc204861466"/>
      <w:r w:rsidRPr="00ED0DA8">
        <w:t>RESPONSIBILITIES</w:t>
      </w:r>
      <w:bookmarkEnd w:id="18"/>
    </w:p>
    <w:bookmarkEnd w:id="8"/>
    <w:bookmarkEnd w:id="9"/>
    <w:bookmarkEnd w:id="10"/>
    <w:bookmarkEnd w:id="11"/>
    <w:p w14:paraId="158B7C98" w14:textId="2290E117" w:rsidR="00B5558C" w:rsidRPr="00B5558C" w:rsidRDefault="00B5558C" w:rsidP="0045702D">
      <w:pPr>
        <w:pStyle w:val="ListParagraph"/>
        <w:numPr>
          <w:ilvl w:val="0"/>
          <w:numId w:val="16"/>
        </w:numPr>
        <w:spacing w:after="0"/>
      </w:pPr>
      <w:r w:rsidRPr="00B5558C">
        <w:t>Employees are responsible for complying with all provisions of this policy, including maintaining punctuality, productivity, appropriate use of work time and areas, and adherence to all related health and safety requirements. Employees must ensure that their conduct at all times supports a professional, safe and efficient work environment, whether working on-site, remotely or in a hybrid capacity.</w:t>
      </w:r>
    </w:p>
    <w:p w14:paraId="25D519B7" w14:textId="215E9B53" w:rsidR="00B5558C" w:rsidRDefault="00B5558C" w:rsidP="0045702D">
      <w:pPr>
        <w:pStyle w:val="ListParagraph"/>
        <w:numPr>
          <w:ilvl w:val="0"/>
          <w:numId w:val="16"/>
        </w:numPr>
        <w:spacing w:after="0"/>
      </w:pPr>
      <w:r w:rsidRPr="00B5558C">
        <w:t>Supervisors and managers are responsible for monitoring compliance with this policy in its entirety, including time management, presence in authorised work areas, appropriate use of mobile devices, and adherence to safety protocols. Managers must also ensure that any breaches are addressed promptly, consistently and fairly, in line with the Employee Relations and Disciplinary Guidelines Policy and applicable legislation.</w:t>
      </w:r>
    </w:p>
    <w:p w14:paraId="6DCDC9FC" w14:textId="77777777" w:rsidR="00157516" w:rsidRPr="00157516" w:rsidRDefault="00157516" w:rsidP="008C3022">
      <w:pPr>
        <w:spacing w:after="0"/>
      </w:pPr>
    </w:p>
    <w:p w14:paraId="04872ACB" w14:textId="34C4383B" w:rsidR="006F23D1" w:rsidRPr="006F23D1" w:rsidRDefault="006F23D1" w:rsidP="00E006A8">
      <w:pPr>
        <w:pStyle w:val="Heading1"/>
      </w:pPr>
      <w:bookmarkStart w:id="19" w:name="_Toc204861467"/>
      <w:r w:rsidRPr="006F23D1">
        <w:t>NON-COMPLIANCE</w:t>
      </w:r>
      <w:bookmarkEnd w:id="19"/>
    </w:p>
    <w:p w14:paraId="2B070736" w14:textId="1776E3B6" w:rsidR="005819ED" w:rsidRDefault="00BE7282" w:rsidP="005819ED">
      <w:r w:rsidRPr="00BE7282">
        <w:t>Non-compliance with this policy will be addressed through the progressive disciplinary process in accordance with the company’s Disciplinary Code and Procedure. Disciplinary action may range from counselling and verbal warnings to written warnings, suspension or termination, depending on the seriousness and recurrence of the breach.</w:t>
      </w:r>
      <w:r w:rsidR="00DA35C2">
        <w:t xml:space="preserve"> </w:t>
      </w:r>
      <w:r w:rsidR="00DA35C2" w:rsidRPr="00DA35C2">
        <w:t>Any violation of this policy that also constitutes a breach of health and safety obligations will be regarded as serious misconduct and may warrant more severe disciplinary measures.</w:t>
      </w:r>
    </w:p>
    <w:p w14:paraId="4A1A3796" w14:textId="77777777" w:rsidR="006F23D1" w:rsidRDefault="006F23D1" w:rsidP="00E006A8">
      <w:pPr>
        <w:pStyle w:val="Heading1"/>
      </w:pPr>
      <w:bookmarkStart w:id="20" w:name="_Toc195253373"/>
      <w:bookmarkStart w:id="21" w:name="_Toc204861468"/>
      <w:r>
        <w:t>QUERIES</w:t>
      </w:r>
      <w:bookmarkEnd w:id="20"/>
      <w:bookmarkEnd w:id="21"/>
    </w:p>
    <w:p w14:paraId="6AD35B2B" w14:textId="77777777" w:rsidR="006F23D1" w:rsidRPr="00112B6B" w:rsidRDefault="006F23D1" w:rsidP="006F23D1">
      <w:pPr>
        <w:ind w:left="360"/>
      </w:pPr>
      <w:r w:rsidRPr="00112B6B">
        <w:t xml:space="preserve">All queries should be referred to the Human </w:t>
      </w:r>
      <w:r>
        <w:t>Resources</w:t>
      </w:r>
      <w:r w:rsidRPr="00112B6B">
        <w:t xml:space="preserve"> Department for clarification. </w:t>
      </w:r>
    </w:p>
    <w:sectPr w:rsidR="006F23D1" w:rsidRPr="00112B6B" w:rsidSect="009F5531">
      <w:headerReference w:type="default" r:id="rId12"/>
      <w:footerReference w:type="default" r:id="rId13"/>
      <w:headerReference w:type="first" r:id="rId14"/>
      <w:pgSz w:w="12240" w:h="15840"/>
      <w:pgMar w:top="851" w:right="1183" w:bottom="284" w:left="1134" w:header="284"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94DC" w14:textId="77777777" w:rsidR="0066749A" w:rsidRPr="00436F17" w:rsidRDefault="0066749A" w:rsidP="00807EFB">
      <w:r w:rsidRPr="00436F17">
        <w:separator/>
      </w:r>
    </w:p>
    <w:p w14:paraId="285BA0A1" w14:textId="77777777" w:rsidR="0066749A" w:rsidRPr="00436F17" w:rsidRDefault="0066749A" w:rsidP="00807EFB"/>
    <w:p w14:paraId="5E2DF8C2" w14:textId="77777777" w:rsidR="0066749A" w:rsidRPr="00436F17" w:rsidRDefault="0066749A" w:rsidP="00807EFB"/>
  </w:endnote>
  <w:endnote w:type="continuationSeparator" w:id="0">
    <w:p w14:paraId="1EE9EDD0" w14:textId="77777777" w:rsidR="0066749A" w:rsidRPr="00436F17" w:rsidRDefault="0066749A" w:rsidP="00807EFB">
      <w:r w:rsidRPr="00436F17">
        <w:continuationSeparator/>
      </w:r>
    </w:p>
    <w:p w14:paraId="0F550468" w14:textId="77777777" w:rsidR="0066749A" w:rsidRPr="00436F17" w:rsidRDefault="0066749A" w:rsidP="00807EFB"/>
    <w:p w14:paraId="4B96B3F7" w14:textId="77777777" w:rsidR="0066749A" w:rsidRPr="00436F17" w:rsidRDefault="0066749A" w:rsidP="00807EFB"/>
  </w:endnote>
  <w:endnote w:type="continuationNotice" w:id="1">
    <w:p w14:paraId="0D0B9541" w14:textId="77777777" w:rsidR="0066749A" w:rsidRPr="00436F17" w:rsidRDefault="0066749A" w:rsidP="00807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by CF Medium">
    <w:altName w:val="Visby CF Medium"/>
    <w:panose1 w:val="00000600000000000000"/>
    <w:charset w:val="00"/>
    <w:family w:val="auto"/>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Visby CF Bold">
    <w:altName w:val="Visby CF Bold"/>
    <w:panose1 w:val="00000800000000000000"/>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Visby CF Heavy">
    <w:panose1 w:val="00000A00000000000000"/>
    <w:charset w:val="00"/>
    <w:family w:val="auto"/>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EF4C" w14:textId="776B58C6" w:rsidR="002B318A" w:rsidRPr="00436F17" w:rsidRDefault="00B02006" w:rsidP="00E32706">
    <w:r w:rsidRPr="007E162E">
      <w:rPr>
        <w:shd w:val="clear" w:color="auto" w:fill="E6E6E6"/>
      </w:rPr>
      <w:drawing>
        <wp:anchor distT="0" distB="0" distL="114300" distR="114300" simplePos="0" relativeHeight="251658240" behindDoc="1" locked="0" layoutInCell="1" allowOverlap="1" wp14:anchorId="70D36BD7" wp14:editId="4ADD8F82">
          <wp:simplePos x="0" y="0"/>
          <wp:positionH relativeFrom="column">
            <wp:posOffset>-1333500</wp:posOffset>
          </wp:positionH>
          <wp:positionV relativeFrom="paragraph">
            <wp:posOffset>260350</wp:posOffset>
          </wp:positionV>
          <wp:extent cx="8794115" cy="636905"/>
          <wp:effectExtent l="0" t="0" r="6985" b="0"/>
          <wp:wrapNone/>
          <wp:docPr id="1564908360" name="Picture 156490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115" cy="636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4B003" w14:textId="0A7AEE8F" w:rsidR="008563B0" w:rsidRPr="00436F17" w:rsidRDefault="00763848" w:rsidP="00763848">
    <w:pPr>
      <w:tabs>
        <w:tab w:val="left" w:pos="5985"/>
      </w:tabs>
    </w:pPr>
    <w:r>
      <w:tab/>
    </w:r>
  </w:p>
  <w:p w14:paraId="0A17A73A" w14:textId="77777777" w:rsidR="008563B0" w:rsidRPr="00436F17" w:rsidRDefault="008563B0" w:rsidP="00807E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9423" w14:textId="77777777" w:rsidR="0066749A" w:rsidRPr="00436F17" w:rsidRDefault="0066749A" w:rsidP="00807EFB">
      <w:r w:rsidRPr="00436F17">
        <w:separator/>
      </w:r>
    </w:p>
    <w:p w14:paraId="13A6CA6D" w14:textId="77777777" w:rsidR="0066749A" w:rsidRPr="00436F17" w:rsidRDefault="0066749A" w:rsidP="00807EFB"/>
    <w:p w14:paraId="00B0648F" w14:textId="77777777" w:rsidR="0066749A" w:rsidRPr="00436F17" w:rsidRDefault="0066749A" w:rsidP="00807EFB"/>
  </w:footnote>
  <w:footnote w:type="continuationSeparator" w:id="0">
    <w:p w14:paraId="67A4A94E" w14:textId="77777777" w:rsidR="0066749A" w:rsidRPr="00436F17" w:rsidRDefault="0066749A" w:rsidP="00807EFB">
      <w:r w:rsidRPr="00436F17">
        <w:continuationSeparator/>
      </w:r>
    </w:p>
    <w:p w14:paraId="32FFF4D5" w14:textId="77777777" w:rsidR="0066749A" w:rsidRPr="00436F17" w:rsidRDefault="0066749A" w:rsidP="00807EFB"/>
    <w:p w14:paraId="2060694C" w14:textId="77777777" w:rsidR="0066749A" w:rsidRPr="00436F17" w:rsidRDefault="0066749A" w:rsidP="00807EFB"/>
  </w:footnote>
  <w:footnote w:type="continuationNotice" w:id="1">
    <w:p w14:paraId="7643EBBB" w14:textId="77777777" w:rsidR="0066749A" w:rsidRPr="00436F17" w:rsidRDefault="0066749A" w:rsidP="00807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160A" w14:textId="5BC72C51" w:rsidR="00326036" w:rsidRPr="00322942" w:rsidRDefault="00326036" w:rsidP="00322942">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38B9" w14:textId="77777777" w:rsidR="00F11537" w:rsidRPr="00436F17" w:rsidRDefault="00F11537" w:rsidP="00807EFB">
    <w:pPr>
      <w:pStyle w:val="Header"/>
    </w:pPr>
    <w:r w:rsidRPr="00436F17">
      <w:t>[Type here]</w:t>
    </w:r>
  </w:p>
  <w:p w14:paraId="72C5D71D" w14:textId="77777777" w:rsidR="00F11537" w:rsidRPr="00436F17" w:rsidRDefault="00F11537" w:rsidP="00807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3A4"/>
    <w:multiLevelType w:val="multilevel"/>
    <w:tmpl w:val="547435C6"/>
    <w:lvl w:ilvl="0">
      <w:start w:val="1"/>
      <w:numFmt w:val="decimal"/>
      <w:pStyle w:val="Heading1"/>
      <w:lvlText w:val="%1."/>
      <w:lvlJc w:val="left"/>
      <w:pPr>
        <w:ind w:left="630" w:hanging="360"/>
      </w:pPr>
      <w:rPr>
        <w:rFonts w:hint="default"/>
      </w:rPr>
    </w:lvl>
    <w:lvl w:ilvl="1">
      <w:start w:val="1"/>
      <w:numFmt w:val="decimal"/>
      <w:pStyle w:val="ListParagraph"/>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9617CB"/>
    <w:multiLevelType w:val="hybridMultilevel"/>
    <w:tmpl w:val="145C5F86"/>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 w15:restartNumberingAfterBreak="0">
    <w:nsid w:val="15E52E97"/>
    <w:multiLevelType w:val="hybridMultilevel"/>
    <w:tmpl w:val="11BE163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EE153D3"/>
    <w:multiLevelType w:val="hybridMultilevel"/>
    <w:tmpl w:val="2C785B04"/>
    <w:lvl w:ilvl="0" w:tplc="04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4" w15:restartNumberingAfterBreak="0">
    <w:nsid w:val="2C25393A"/>
    <w:multiLevelType w:val="hybridMultilevel"/>
    <w:tmpl w:val="481EF9A0"/>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320A545B"/>
    <w:multiLevelType w:val="hybridMultilevel"/>
    <w:tmpl w:val="D67E3B0C"/>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6" w15:restartNumberingAfterBreak="0">
    <w:nsid w:val="37BF58FB"/>
    <w:multiLevelType w:val="hybridMultilevel"/>
    <w:tmpl w:val="BF4681D6"/>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7" w15:restartNumberingAfterBreak="0">
    <w:nsid w:val="4D4B09ED"/>
    <w:multiLevelType w:val="hybridMultilevel"/>
    <w:tmpl w:val="115070C0"/>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8" w15:restartNumberingAfterBreak="0">
    <w:nsid w:val="4FF81171"/>
    <w:multiLevelType w:val="multilevel"/>
    <w:tmpl w:val="C0C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D3BCA"/>
    <w:multiLevelType w:val="hybridMultilevel"/>
    <w:tmpl w:val="DB70DBF4"/>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0" w15:restartNumberingAfterBreak="0">
    <w:nsid w:val="5E3033B6"/>
    <w:multiLevelType w:val="hybridMultilevel"/>
    <w:tmpl w:val="0382C9B2"/>
    <w:lvl w:ilvl="0" w:tplc="1C090001">
      <w:start w:val="1"/>
      <w:numFmt w:val="bullet"/>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1" w15:restartNumberingAfterBreak="0">
    <w:nsid w:val="6C5A0508"/>
    <w:multiLevelType w:val="hybridMultilevel"/>
    <w:tmpl w:val="72DCFA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201CA9"/>
    <w:multiLevelType w:val="hybridMultilevel"/>
    <w:tmpl w:val="6A44178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729E5675"/>
    <w:multiLevelType w:val="hybridMultilevel"/>
    <w:tmpl w:val="411AF638"/>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4" w15:restartNumberingAfterBreak="0">
    <w:nsid w:val="738911AA"/>
    <w:multiLevelType w:val="hybridMultilevel"/>
    <w:tmpl w:val="CF6638E0"/>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5" w15:restartNumberingAfterBreak="0">
    <w:nsid w:val="7726446C"/>
    <w:multiLevelType w:val="hybridMultilevel"/>
    <w:tmpl w:val="5CC6A59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num w:numId="1" w16cid:durableId="1030304721">
    <w:abstractNumId w:val="0"/>
  </w:num>
  <w:num w:numId="2" w16cid:durableId="1583684298">
    <w:abstractNumId w:val="13"/>
  </w:num>
  <w:num w:numId="3" w16cid:durableId="1513492150">
    <w:abstractNumId w:val="1"/>
  </w:num>
  <w:num w:numId="4" w16cid:durableId="378210628">
    <w:abstractNumId w:val="4"/>
  </w:num>
  <w:num w:numId="5" w16cid:durableId="463542532">
    <w:abstractNumId w:val="9"/>
  </w:num>
  <w:num w:numId="6" w16cid:durableId="464738105">
    <w:abstractNumId w:val="15"/>
  </w:num>
  <w:num w:numId="7" w16cid:durableId="521164433">
    <w:abstractNumId w:val="6"/>
  </w:num>
  <w:num w:numId="8" w16cid:durableId="1323777397">
    <w:abstractNumId w:val="14"/>
  </w:num>
  <w:num w:numId="9" w16cid:durableId="72287704">
    <w:abstractNumId w:val="10"/>
  </w:num>
  <w:num w:numId="10" w16cid:durableId="1802532536">
    <w:abstractNumId w:val="7"/>
  </w:num>
  <w:num w:numId="11" w16cid:durableId="820270818">
    <w:abstractNumId w:val="11"/>
  </w:num>
  <w:num w:numId="12" w16cid:durableId="823818805">
    <w:abstractNumId w:val="2"/>
  </w:num>
  <w:num w:numId="13" w16cid:durableId="1487235511">
    <w:abstractNumId w:val="12"/>
  </w:num>
  <w:num w:numId="14" w16cid:durableId="1997996389">
    <w:abstractNumId w:val="8"/>
  </w:num>
  <w:num w:numId="15" w16cid:durableId="1486626041">
    <w:abstractNumId w:val="5"/>
  </w:num>
  <w:num w:numId="16" w16cid:durableId="45891392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FC"/>
    <w:rsid w:val="0000348A"/>
    <w:rsid w:val="000154AD"/>
    <w:rsid w:val="000203CA"/>
    <w:rsid w:val="000237A8"/>
    <w:rsid w:val="0002536F"/>
    <w:rsid w:val="0003033A"/>
    <w:rsid w:val="00030D5C"/>
    <w:rsid w:val="000422E2"/>
    <w:rsid w:val="00042788"/>
    <w:rsid w:val="00043812"/>
    <w:rsid w:val="00046511"/>
    <w:rsid w:val="00047329"/>
    <w:rsid w:val="0005630F"/>
    <w:rsid w:val="00062270"/>
    <w:rsid w:val="00071E1A"/>
    <w:rsid w:val="0007342F"/>
    <w:rsid w:val="000737F9"/>
    <w:rsid w:val="00083EF1"/>
    <w:rsid w:val="00084E7F"/>
    <w:rsid w:val="000859C1"/>
    <w:rsid w:val="00090F4F"/>
    <w:rsid w:val="000933D3"/>
    <w:rsid w:val="00094B96"/>
    <w:rsid w:val="00096EB9"/>
    <w:rsid w:val="00096F90"/>
    <w:rsid w:val="000A6CEE"/>
    <w:rsid w:val="000B2B38"/>
    <w:rsid w:val="000B7B70"/>
    <w:rsid w:val="000C7EF0"/>
    <w:rsid w:val="000D3B68"/>
    <w:rsid w:val="000D67C0"/>
    <w:rsid w:val="000E38AD"/>
    <w:rsid w:val="000E51A9"/>
    <w:rsid w:val="000E6443"/>
    <w:rsid w:val="000F0AFC"/>
    <w:rsid w:val="000F42CC"/>
    <w:rsid w:val="00105B21"/>
    <w:rsid w:val="00105BF4"/>
    <w:rsid w:val="001062C6"/>
    <w:rsid w:val="001225E3"/>
    <w:rsid w:val="00125DF7"/>
    <w:rsid w:val="00140B9F"/>
    <w:rsid w:val="00141542"/>
    <w:rsid w:val="0015402E"/>
    <w:rsid w:val="001551A5"/>
    <w:rsid w:val="00155536"/>
    <w:rsid w:val="001555D3"/>
    <w:rsid w:val="00157516"/>
    <w:rsid w:val="00173BA0"/>
    <w:rsid w:val="0017544E"/>
    <w:rsid w:val="00175ABE"/>
    <w:rsid w:val="001812FC"/>
    <w:rsid w:val="00181A90"/>
    <w:rsid w:val="001836A7"/>
    <w:rsid w:val="00183837"/>
    <w:rsid w:val="001A12D0"/>
    <w:rsid w:val="001A533D"/>
    <w:rsid w:val="001B0F39"/>
    <w:rsid w:val="001B6D0E"/>
    <w:rsid w:val="001C0318"/>
    <w:rsid w:val="001F0E27"/>
    <w:rsid w:val="001F25B2"/>
    <w:rsid w:val="00211A2F"/>
    <w:rsid w:val="0021397A"/>
    <w:rsid w:val="00220E74"/>
    <w:rsid w:val="00222A74"/>
    <w:rsid w:val="00223C49"/>
    <w:rsid w:val="002357B2"/>
    <w:rsid w:val="002433C1"/>
    <w:rsid w:val="00243942"/>
    <w:rsid w:val="00260BDC"/>
    <w:rsid w:val="002613BC"/>
    <w:rsid w:val="00264CD0"/>
    <w:rsid w:val="0026570A"/>
    <w:rsid w:val="00275407"/>
    <w:rsid w:val="002865BA"/>
    <w:rsid w:val="00286775"/>
    <w:rsid w:val="00287AB4"/>
    <w:rsid w:val="002A6A7D"/>
    <w:rsid w:val="002B06AD"/>
    <w:rsid w:val="002B1D9E"/>
    <w:rsid w:val="002B318A"/>
    <w:rsid w:val="002B6C42"/>
    <w:rsid w:val="002C4407"/>
    <w:rsid w:val="002D109F"/>
    <w:rsid w:val="002D5A23"/>
    <w:rsid w:val="002D7F90"/>
    <w:rsid w:val="002E3FD7"/>
    <w:rsid w:val="002E5072"/>
    <w:rsid w:val="002E676B"/>
    <w:rsid w:val="002F3090"/>
    <w:rsid w:val="00301A2E"/>
    <w:rsid w:val="00306F5E"/>
    <w:rsid w:val="00310B37"/>
    <w:rsid w:val="003147F5"/>
    <w:rsid w:val="00314FF4"/>
    <w:rsid w:val="003163E3"/>
    <w:rsid w:val="00322942"/>
    <w:rsid w:val="00326036"/>
    <w:rsid w:val="003273B8"/>
    <w:rsid w:val="0034022F"/>
    <w:rsid w:val="0034389E"/>
    <w:rsid w:val="003464EA"/>
    <w:rsid w:val="0035538A"/>
    <w:rsid w:val="00356821"/>
    <w:rsid w:val="00361677"/>
    <w:rsid w:val="00372BE0"/>
    <w:rsid w:val="00380145"/>
    <w:rsid w:val="003802CD"/>
    <w:rsid w:val="00380BDC"/>
    <w:rsid w:val="00382AE2"/>
    <w:rsid w:val="00385B0E"/>
    <w:rsid w:val="00392BF8"/>
    <w:rsid w:val="003A1A69"/>
    <w:rsid w:val="003A2379"/>
    <w:rsid w:val="003A28B9"/>
    <w:rsid w:val="003C32D3"/>
    <w:rsid w:val="003C44CF"/>
    <w:rsid w:val="003D3434"/>
    <w:rsid w:val="003E2180"/>
    <w:rsid w:val="003E4124"/>
    <w:rsid w:val="003E6C59"/>
    <w:rsid w:val="003F5299"/>
    <w:rsid w:val="00402010"/>
    <w:rsid w:val="004067E7"/>
    <w:rsid w:val="004150C5"/>
    <w:rsid w:val="00425290"/>
    <w:rsid w:val="004312AB"/>
    <w:rsid w:val="00436F17"/>
    <w:rsid w:val="00444954"/>
    <w:rsid w:val="00444F9A"/>
    <w:rsid w:val="0045702D"/>
    <w:rsid w:val="00460D92"/>
    <w:rsid w:val="004620ED"/>
    <w:rsid w:val="0046376E"/>
    <w:rsid w:val="00471561"/>
    <w:rsid w:val="0047393B"/>
    <w:rsid w:val="0047795D"/>
    <w:rsid w:val="00481E30"/>
    <w:rsid w:val="004835E4"/>
    <w:rsid w:val="004847DF"/>
    <w:rsid w:val="004B1886"/>
    <w:rsid w:val="004B30E6"/>
    <w:rsid w:val="004B74A1"/>
    <w:rsid w:val="004C02BD"/>
    <w:rsid w:val="004C28E3"/>
    <w:rsid w:val="004C654E"/>
    <w:rsid w:val="004C7C8A"/>
    <w:rsid w:val="004C7F41"/>
    <w:rsid w:val="004D2303"/>
    <w:rsid w:val="004E421E"/>
    <w:rsid w:val="004E6AD6"/>
    <w:rsid w:val="004F6BDC"/>
    <w:rsid w:val="00501D17"/>
    <w:rsid w:val="005119DD"/>
    <w:rsid w:val="0051351D"/>
    <w:rsid w:val="005165A4"/>
    <w:rsid w:val="00537B6E"/>
    <w:rsid w:val="0054351D"/>
    <w:rsid w:val="005658B9"/>
    <w:rsid w:val="005669CA"/>
    <w:rsid w:val="00566DC1"/>
    <w:rsid w:val="005701D7"/>
    <w:rsid w:val="005819ED"/>
    <w:rsid w:val="005836A9"/>
    <w:rsid w:val="005865A3"/>
    <w:rsid w:val="00590FCB"/>
    <w:rsid w:val="00592C7C"/>
    <w:rsid w:val="005A1B3E"/>
    <w:rsid w:val="005A2A7B"/>
    <w:rsid w:val="005A425F"/>
    <w:rsid w:val="005A650D"/>
    <w:rsid w:val="005A68AA"/>
    <w:rsid w:val="005A7319"/>
    <w:rsid w:val="005B52A3"/>
    <w:rsid w:val="005B7A54"/>
    <w:rsid w:val="005C3FFB"/>
    <w:rsid w:val="005C40F9"/>
    <w:rsid w:val="005C4FA6"/>
    <w:rsid w:val="005D13AE"/>
    <w:rsid w:val="0060061A"/>
    <w:rsid w:val="0060537C"/>
    <w:rsid w:val="006110CE"/>
    <w:rsid w:val="0061514F"/>
    <w:rsid w:val="006221CC"/>
    <w:rsid w:val="00640E4E"/>
    <w:rsid w:val="00642530"/>
    <w:rsid w:val="006459AB"/>
    <w:rsid w:val="00647C3D"/>
    <w:rsid w:val="00651300"/>
    <w:rsid w:val="00662138"/>
    <w:rsid w:val="0066372F"/>
    <w:rsid w:val="00665255"/>
    <w:rsid w:val="0066749A"/>
    <w:rsid w:val="00667C9C"/>
    <w:rsid w:val="0067082E"/>
    <w:rsid w:val="00672C73"/>
    <w:rsid w:val="00675434"/>
    <w:rsid w:val="006771E6"/>
    <w:rsid w:val="00680383"/>
    <w:rsid w:val="0069675F"/>
    <w:rsid w:val="00696B03"/>
    <w:rsid w:val="006A6D72"/>
    <w:rsid w:val="006B29CE"/>
    <w:rsid w:val="006B5AF4"/>
    <w:rsid w:val="006B7B4F"/>
    <w:rsid w:val="006C337B"/>
    <w:rsid w:val="006D3C2F"/>
    <w:rsid w:val="006E29EB"/>
    <w:rsid w:val="006E33F5"/>
    <w:rsid w:val="006F23D1"/>
    <w:rsid w:val="0070096A"/>
    <w:rsid w:val="00710B8C"/>
    <w:rsid w:val="007165D4"/>
    <w:rsid w:val="00716FAE"/>
    <w:rsid w:val="00717C9F"/>
    <w:rsid w:val="00717D57"/>
    <w:rsid w:val="0072249D"/>
    <w:rsid w:val="00726776"/>
    <w:rsid w:val="0073428D"/>
    <w:rsid w:val="00734D31"/>
    <w:rsid w:val="007441BC"/>
    <w:rsid w:val="00747A09"/>
    <w:rsid w:val="007575B0"/>
    <w:rsid w:val="00763848"/>
    <w:rsid w:val="00775EE3"/>
    <w:rsid w:val="00777B0C"/>
    <w:rsid w:val="00786169"/>
    <w:rsid w:val="007875C5"/>
    <w:rsid w:val="007924EC"/>
    <w:rsid w:val="00793241"/>
    <w:rsid w:val="007A57A3"/>
    <w:rsid w:val="007B0CC6"/>
    <w:rsid w:val="007B2553"/>
    <w:rsid w:val="007C6F7A"/>
    <w:rsid w:val="007C73C3"/>
    <w:rsid w:val="007D32D1"/>
    <w:rsid w:val="007E162E"/>
    <w:rsid w:val="007F5B9F"/>
    <w:rsid w:val="007F6F9F"/>
    <w:rsid w:val="007F75AA"/>
    <w:rsid w:val="00800580"/>
    <w:rsid w:val="00804937"/>
    <w:rsid w:val="0080507C"/>
    <w:rsid w:val="00807EFB"/>
    <w:rsid w:val="00812DC4"/>
    <w:rsid w:val="008147BA"/>
    <w:rsid w:val="00826721"/>
    <w:rsid w:val="0083107A"/>
    <w:rsid w:val="008563B0"/>
    <w:rsid w:val="00861E3D"/>
    <w:rsid w:val="008659C2"/>
    <w:rsid w:val="008870FC"/>
    <w:rsid w:val="00890B43"/>
    <w:rsid w:val="008917B4"/>
    <w:rsid w:val="008A54A2"/>
    <w:rsid w:val="008B23C6"/>
    <w:rsid w:val="008B71B8"/>
    <w:rsid w:val="008C3022"/>
    <w:rsid w:val="008D1718"/>
    <w:rsid w:val="008D289F"/>
    <w:rsid w:val="008D4392"/>
    <w:rsid w:val="008D4BB6"/>
    <w:rsid w:val="008D7294"/>
    <w:rsid w:val="008E72DF"/>
    <w:rsid w:val="008F2EDE"/>
    <w:rsid w:val="008F3B9B"/>
    <w:rsid w:val="008F3F87"/>
    <w:rsid w:val="009324FA"/>
    <w:rsid w:val="009407C3"/>
    <w:rsid w:val="00941586"/>
    <w:rsid w:val="00946C30"/>
    <w:rsid w:val="009508C6"/>
    <w:rsid w:val="0095611F"/>
    <w:rsid w:val="0096137A"/>
    <w:rsid w:val="0096653A"/>
    <w:rsid w:val="0097595C"/>
    <w:rsid w:val="00977522"/>
    <w:rsid w:val="00984DF3"/>
    <w:rsid w:val="0099143B"/>
    <w:rsid w:val="009A2528"/>
    <w:rsid w:val="009A3500"/>
    <w:rsid w:val="009C1595"/>
    <w:rsid w:val="009C4876"/>
    <w:rsid w:val="009D004C"/>
    <w:rsid w:val="009D4F68"/>
    <w:rsid w:val="009E00C1"/>
    <w:rsid w:val="009E11B7"/>
    <w:rsid w:val="009E1C92"/>
    <w:rsid w:val="009E2DDB"/>
    <w:rsid w:val="009E6279"/>
    <w:rsid w:val="009F4DA8"/>
    <w:rsid w:val="009F5531"/>
    <w:rsid w:val="00A02809"/>
    <w:rsid w:val="00A03F1D"/>
    <w:rsid w:val="00A132BF"/>
    <w:rsid w:val="00A13915"/>
    <w:rsid w:val="00A21B01"/>
    <w:rsid w:val="00A34EC3"/>
    <w:rsid w:val="00A45FE7"/>
    <w:rsid w:val="00A61AF1"/>
    <w:rsid w:val="00A67997"/>
    <w:rsid w:val="00A7286F"/>
    <w:rsid w:val="00A72B45"/>
    <w:rsid w:val="00A77B0D"/>
    <w:rsid w:val="00A87C42"/>
    <w:rsid w:val="00A95E46"/>
    <w:rsid w:val="00AA00C1"/>
    <w:rsid w:val="00AB2113"/>
    <w:rsid w:val="00AB593F"/>
    <w:rsid w:val="00AC76C0"/>
    <w:rsid w:val="00AD0B47"/>
    <w:rsid w:val="00AD21B4"/>
    <w:rsid w:val="00AF0827"/>
    <w:rsid w:val="00AF3316"/>
    <w:rsid w:val="00B02006"/>
    <w:rsid w:val="00B11826"/>
    <w:rsid w:val="00B12CCC"/>
    <w:rsid w:val="00B131F5"/>
    <w:rsid w:val="00B13E09"/>
    <w:rsid w:val="00B1424A"/>
    <w:rsid w:val="00B22F41"/>
    <w:rsid w:val="00B2387C"/>
    <w:rsid w:val="00B336EA"/>
    <w:rsid w:val="00B347A2"/>
    <w:rsid w:val="00B463EB"/>
    <w:rsid w:val="00B53AA9"/>
    <w:rsid w:val="00B5558C"/>
    <w:rsid w:val="00B55900"/>
    <w:rsid w:val="00B56421"/>
    <w:rsid w:val="00B60BC1"/>
    <w:rsid w:val="00B61B31"/>
    <w:rsid w:val="00B62C72"/>
    <w:rsid w:val="00B92922"/>
    <w:rsid w:val="00B94B1C"/>
    <w:rsid w:val="00BA28AE"/>
    <w:rsid w:val="00BB096E"/>
    <w:rsid w:val="00BB2A75"/>
    <w:rsid w:val="00BD622C"/>
    <w:rsid w:val="00BE27E9"/>
    <w:rsid w:val="00BE3DF6"/>
    <w:rsid w:val="00BE7282"/>
    <w:rsid w:val="00BF07FF"/>
    <w:rsid w:val="00BF0EB4"/>
    <w:rsid w:val="00BF2AC6"/>
    <w:rsid w:val="00C04EF1"/>
    <w:rsid w:val="00C07220"/>
    <w:rsid w:val="00C11484"/>
    <w:rsid w:val="00C148A9"/>
    <w:rsid w:val="00C1544E"/>
    <w:rsid w:val="00C22A51"/>
    <w:rsid w:val="00C23707"/>
    <w:rsid w:val="00C35772"/>
    <w:rsid w:val="00C37B47"/>
    <w:rsid w:val="00C41905"/>
    <w:rsid w:val="00C51D9C"/>
    <w:rsid w:val="00C61C65"/>
    <w:rsid w:val="00C67244"/>
    <w:rsid w:val="00C673D5"/>
    <w:rsid w:val="00C85254"/>
    <w:rsid w:val="00C91C74"/>
    <w:rsid w:val="00C92636"/>
    <w:rsid w:val="00C93205"/>
    <w:rsid w:val="00CA66EE"/>
    <w:rsid w:val="00CB6766"/>
    <w:rsid w:val="00CC2C2D"/>
    <w:rsid w:val="00CC5E57"/>
    <w:rsid w:val="00CD0F1F"/>
    <w:rsid w:val="00CE4F87"/>
    <w:rsid w:val="00CF177D"/>
    <w:rsid w:val="00CF3093"/>
    <w:rsid w:val="00CF5332"/>
    <w:rsid w:val="00CF5838"/>
    <w:rsid w:val="00D0333E"/>
    <w:rsid w:val="00D142D7"/>
    <w:rsid w:val="00D1489D"/>
    <w:rsid w:val="00D35CFF"/>
    <w:rsid w:val="00D4325E"/>
    <w:rsid w:val="00D5213D"/>
    <w:rsid w:val="00D55B75"/>
    <w:rsid w:val="00D62C8B"/>
    <w:rsid w:val="00D67D1A"/>
    <w:rsid w:val="00D87D1D"/>
    <w:rsid w:val="00D9186F"/>
    <w:rsid w:val="00D96AD5"/>
    <w:rsid w:val="00DA0C73"/>
    <w:rsid w:val="00DA1EF2"/>
    <w:rsid w:val="00DA24FD"/>
    <w:rsid w:val="00DA35C2"/>
    <w:rsid w:val="00DB1434"/>
    <w:rsid w:val="00DB3F31"/>
    <w:rsid w:val="00DB4151"/>
    <w:rsid w:val="00DC094B"/>
    <w:rsid w:val="00DC6E22"/>
    <w:rsid w:val="00DD2F94"/>
    <w:rsid w:val="00DE1EF6"/>
    <w:rsid w:val="00DE7CD6"/>
    <w:rsid w:val="00DF3912"/>
    <w:rsid w:val="00DF4B8D"/>
    <w:rsid w:val="00DF74EA"/>
    <w:rsid w:val="00E006A8"/>
    <w:rsid w:val="00E10AEC"/>
    <w:rsid w:val="00E119F1"/>
    <w:rsid w:val="00E11B58"/>
    <w:rsid w:val="00E17A47"/>
    <w:rsid w:val="00E20A7D"/>
    <w:rsid w:val="00E221EC"/>
    <w:rsid w:val="00E27B33"/>
    <w:rsid w:val="00E32706"/>
    <w:rsid w:val="00E40B0D"/>
    <w:rsid w:val="00E43B94"/>
    <w:rsid w:val="00E47283"/>
    <w:rsid w:val="00E50D12"/>
    <w:rsid w:val="00E53528"/>
    <w:rsid w:val="00E57D5D"/>
    <w:rsid w:val="00E604E7"/>
    <w:rsid w:val="00E6213C"/>
    <w:rsid w:val="00E622D8"/>
    <w:rsid w:val="00E63530"/>
    <w:rsid w:val="00E66B37"/>
    <w:rsid w:val="00E74C9F"/>
    <w:rsid w:val="00E818D8"/>
    <w:rsid w:val="00E97B1E"/>
    <w:rsid w:val="00EB6E9B"/>
    <w:rsid w:val="00ED0DA8"/>
    <w:rsid w:val="00ED138B"/>
    <w:rsid w:val="00EE456C"/>
    <w:rsid w:val="00EE68E7"/>
    <w:rsid w:val="00EF0678"/>
    <w:rsid w:val="00EF1334"/>
    <w:rsid w:val="00EF7B76"/>
    <w:rsid w:val="00F02611"/>
    <w:rsid w:val="00F04C68"/>
    <w:rsid w:val="00F0647F"/>
    <w:rsid w:val="00F06586"/>
    <w:rsid w:val="00F11537"/>
    <w:rsid w:val="00F13EED"/>
    <w:rsid w:val="00F16B2A"/>
    <w:rsid w:val="00F17CE8"/>
    <w:rsid w:val="00F2233C"/>
    <w:rsid w:val="00F23085"/>
    <w:rsid w:val="00F23387"/>
    <w:rsid w:val="00F24C7C"/>
    <w:rsid w:val="00F302BC"/>
    <w:rsid w:val="00F30EA0"/>
    <w:rsid w:val="00F37E3A"/>
    <w:rsid w:val="00F45009"/>
    <w:rsid w:val="00F50B6A"/>
    <w:rsid w:val="00F5102A"/>
    <w:rsid w:val="00F5798D"/>
    <w:rsid w:val="00F72DC0"/>
    <w:rsid w:val="00F75B60"/>
    <w:rsid w:val="00F77A9C"/>
    <w:rsid w:val="00F81E92"/>
    <w:rsid w:val="00F82855"/>
    <w:rsid w:val="00F83AF5"/>
    <w:rsid w:val="00FA2695"/>
    <w:rsid w:val="00FA2E2E"/>
    <w:rsid w:val="00FB05B0"/>
    <w:rsid w:val="00FB4A57"/>
    <w:rsid w:val="00FC6123"/>
    <w:rsid w:val="00FD0707"/>
    <w:rsid w:val="00FD16FF"/>
    <w:rsid w:val="00FD17C9"/>
    <w:rsid w:val="00FD4F9A"/>
    <w:rsid w:val="00FF0929"/>
    <w:rsid w:val="00FF3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AC70C"/>
  <w15:chartTrackingRefBased/>
  <w15:docId w15:val="{5286B3EF-B07A-40E9-826C-601526F4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sby CF Medium" w:eastAsia="Calibri" w:hAnsi="Visby CF Medium"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EFB"/>
    <w:pPr>
      <w:spacing w:after="160" w:line="276" w:lineRule="auto"/>
      <w:ind w:left="284"/>
      <w:jc w:val="both"/>
    </w:pPr>
    <w:rPr>
      <w:rFonts w:eastAsiaTheme="minorHAnsi" w:cstheme="minorBidi"/>
      <w:noProof/>
      <w:szCs w:val="22"/>
      <w:lang w:val="en-ZA" w:eastAsia="en-US"/>
    </w:rPr>
  </w:style>
  <w:style w:type="paragraph" w:styleId="Heading1">
    <w:name w:val="heading 1"/>
    <w:basedOn w:val="Normal"/>
    <w:next w:val="Normal"/>
    <w:link w:val="Heading1Char"/>
    <w:uiPriority w:val="9"/>
    <w:qFormat/>
    <w:rsid w:val="00E006A8"/>
    <w:pPr>
      <w:keepNext/>
      <w:keepLines/>
      <w:numPr>
        <w:numId w:val="1"/>
      </w:numPr>
      <w:ind w:left="284"/>
      <w:outlineLvl w:val="0"/>
    </w:pPr>
    <w:rPr>
      <w:rFonts w:ascii="Visby CF Bold" w:hAnsi="Visby CF Bold"/>
      <w:color w:val="003594"/>
      <w:lang w:eastAsia="en-ZA"/>
    </w:rPr>
  </w:style>
  <w:style w:type="paragraph" w:styleId="Heading2">
    <w:name w:val="heading 2"/>
    <w:basedOn w:val="Normal"/>
    <w:next w:val="Normal"/>
    <w:link w:val="Heading2Char"/>
    <w:uiPriority w:val="9"/>
    <w:unhideWhenUsed/>
    <w:qFormat/>
    <w:rsid w:val="00EF7B76"/>
    <w:pPr>
      <w:keepNext/>
      <w:outlineLvl w:val="1"/>
    </w:pPr>
    <w:rPr>
      <w:b/>
      <w:bCs/>
      <w:color w:val="404040"/>
    </w:rPr>
  </w:style>
  <w:style w:type="paragraph" w:styleId="Heading3">
    <w:name w:val="heading 3"/>
    <w:basedOn w:val="Normal"/>
    <w:next w:val="Normal"/>
    <w:link w:val="Heading3Char"/>
    <w:uiPriority w:val="9"/>
    <w:unhideWhenUsed/>
    <w:qFormat/>
    <w:rsid w:val="0095611F"/>
    <w:pPr>
      <w:keepNext/>
      <w:jc w:val="center"/>
      <w:outlineLvl w:val="2"/>
    </w:pPr>
    <w:rPr>
      <w:b/>
      <w:bCs/>
      <w:color w:val="FFFFFF" w:themeColor="background1"/>
      <w:sz w:val="56"/>
      <w:szCs w:val="56"/>
    </w:rPr>
  </w:style>
  <w:style w:type="paragraph" w:styleId="Heading4">
    <w:name w:val="heading 4"/>
    <w:basedOn w:val="Normal"/>
    <w:next w:val="Normal"/>
    <w:link w:val="Heading4Char"/>
    <w:uiPriority w:val="9"/>
    <w:unhideWhenUsed/>
    <w:qFormat/>
    <w:rsid w:val="00C51D9C"/>
    <w:pPr>
      <w:keepNext/>
      <w:jc w:val="center"/>
      <w:outlineLvl w:val="3"/>
    </w:pPr>
    <w:rPr>
      <w:b/>
      <w:bCs/>
      <w:color w:val="FFFFFF" w:themeColor="background1"/>
      <w:sz w:val="48"/>
      <w:szCs w:val="48"/>
    </w:rPr>
  </w:style>
  <w:style w:type="paragraph" w:styleId="Heading5">
    <w:name w:val="heading 5"/>
    <w:basedOn w:val="Normal"/>
    <w:next w:val="Normal"/>
    <w:link w:val="Heading5Char"/>
    <w:uiPriority w:val="9"/>
    <w:unhideWhenUsed/>
    <w:qFormat/>
    <w:rsid w:val="00CA66EE"/>
    <w:pPr>
      <w:keepNext/>
      <w:jc w:val="center"/>
      <w:outlineLvl w:val="4"/>
    </w:pPr>
    <w:rPr>
      <w:b/>
      <w:bCs/>
      <w:color w:val="FFFFFF" w:themeColor="background1"/>
      <w:sz w:val="40"/>
      <w:szCs w:val="40"/>
    </w:rPr>
  </w:style>
  <w:style w:type="paragraph" w:styleId="Heading6">
    <w:name w:val="heading 6"/>
    <w:basedOn w:val="Normal"/>
    <w:next w:val="Normal"/>
    <w:link w:val="Heading6Char"/>
    <w:uiPriority w:val="9"/>
    <w:unhideWhenUsed/>
    <w:qFormat/>
    <w:rsid w:val="00C51D9C"/>
    <w:pPr>
      <w:keepNext/>
      <w:outlineLvl w:val="5"/>
    </w:pPr>
    <w:rPr>
      <w:b/>
      <w:bCs/>
    </w:rPr>
  </w:style>
  <w:style w:type="paragraph" w:styleId="Heading7">
    <w:name w:val="heading 7"/>
    <w:basedOn w:val="Normal"/>
    <w:next w:val="Normal"/>
    <w:link w:val="Heading7Char"/>
    <w:uiPriority w:val="9"/>
    <w:unhideWhenUsed/>
    <w:qFormat/>
    <w:rsid w:val="00C51D9C"/>
    <w:pPr>
      <w:keepNext/>
      <w:outlineLvl w:val="6"/>
    </w:pPr>
    <w:rPr>
      <w:b/>
      <w:bCs/>
    </w:rPr>
  </w:style>
  <w:style w:type="paragraph" w:styleId="Heading8">
    <w:name w:val="heading 8"/>
    <w:basedOn w:val="Normal"/>
    <w:next w:val="Normal"/>
    <w:link w:val="Heading8Char"/>
    <w:uiPriority w:val="9"/>
    <w:unhideWhenUsed/>
    <w:qFormat/>
    <w:rsid w:val="00B463EB"/>
    <w:pPr>
      <w:keepNext/>
      <w:ind w:left="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0FC"/>
  </w:style>
  <w:style w:type="paragraph" w:styleId="Footer">
    <w:name w:val="footer"/>
    <w:basedOn w:val="Normal"/>
    <w:link w:val="FooterChar"/>
    <w:uiPriority w:val="99"/>
    <w:unhideWhenUsed/>
    <w:rsid w:val="00887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0FC"/>
  </w:style>
  <w:style w:type="table" w:styleId="TableGrid">
    <w:name w:val="Table Grid"/>
    <w:basedOn w:val="TableNormal"/>
    <w:uiPriority w:val="39"/>
    <w:rsid w:val="00887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870FC"/>
    <w:rPr>
      <w:color w:val="808080"/>
    </w:rPr>
  </w:style>
  <w:style w:type="paragraph" w:styleId="ListParagraph">
    <w:name w:val="List Paragraph"/>
    <w:basedOn w:val="Normal"/>
    <w:uiPriority w:val="34"/>
    <w:qFormat/>
    <w:rsid w:val="008A54A2"/>
    <w:pPr>
      <w:numPr>
        <w:ilvl w:val="1"/>
        <w:numId w:val="1"/>
      </w:numPr>
      <w:ind w:left="1080" w:hanging="630"/>
    </w:pPr>
  </w:style>
  <w:style w:type="character" w:customStyle="1" w:styleId="Heading1Char">
    <w:name w:val="Heading 1 Char"/>
    <w:link w:val="Heading1"/>
    <w:uiPriority w:val="9"/>
    <w:rsid w:val="00E006A8"/>
    <w:rPr>
      <w:rFonts w:ascii="Visby CF Bold" w:eastAsiaTheme="minorHAnsi" w:hAnsi="Visby CF Bold" w:cstheme="minorBidi"/>
      <w:noProof/>
      <w:color w:val="003594"/>
      <w:szCs w:val="22"/>
      <w:lang w:val="en-ZA" w:eastAsia="en-ZA"/>
    </w:rPr>
  </w:style>
  <w:style w:type="character" w:styleId="Hyperlink">
    <w:name w:val="Hyperlink"/>
    <w:uiPriority w:val="99"/>
    <w:unhideWhenUsed/>
    <w:rsid w:val="00FD0707"/>
    <w:rPr>
      <w:color w:val="0563C1"/>
      <w:u w:val="single"/>
    </w:rPr>
  </w:style>
  <w:style w:type="paragraph" w:styleId="NoSpacing">
    <w:name w:val="No Spacing"/>
    <w:link w:val="NoSpacingChar"/>
    <w:uiPriority w:val="1"/>
    <w:qFormat/>
    <w:rsid w:val="00326036"/>
    <w:rPr>
      <w:rFonts w:eastAsia="Times New Roman"/>
      <w:szCs w:val="22"/>
    </w:rPr>
  </w:style>
  <w:style w:type="character" w:customStyle="1" w:styleId="NoSpacingChar">
    <w:name w:val="No Spacing Char"/>
    <w:link w:val="NoSpacing"/>
    <w:uiPriority w:val="1"/>
    <w:rsid w:val="00326036"/>
    <w:rPr>
      <w:rFonts w:eastAsia="Times New Roman"/>
      <w:sz w:val="22"/>
      <w:szCs w:val="22"/>
    </w:rPr>
  </w:style>
  <w:style w:type="paragraph" w:styleId="TOCHeading">
    <w:name w:val="TOC Heading"/>
    <w:basedOn w:val="Heading1"/>
    <w:next w:val="Normal"/>
    <w:uiPriority w:val="39"/>
    <w:unhideWhenUsed/>
    <w:qFormat/>
    <w:rsid w:val="00A72B45"/>
    <w:pPr>
      <w:outlineLvl w:val="9"/>
    </w:pPr>
    <w:rPr>
      <w:rFonts w:ascii="Calibri Light" w:hAnsi="Calibri Light"/>
      <w:color w:val="2F5496"/>
      <w14:textFill>
        <w14:solidFill>
          <w14:srgbClr w14:val="2F5496">
            <w14:lumMod w14:val="75000"/>
          </w14:srgbClr>
        </w14:solidFill>
      </w14:textFill>
    </w:rPr>
  </w:style>
  <w:style w:type="paragraph" w:styleId="TOC1">
    <w:name w:val="toc 1"/>
    <w:basedOn w:val="Normal"/>
    <w:next w:val="Normal"/>
    <w:autoRedefine/>
    <w:uiPriority w:val="39"/>
    <w:unhideWhenUsed/>
    <w:rsid w:val="00B53AA9"/>
    <w:pPr>
      <w:tabs>
        <w:tab w:val="left" w:pos="851"/>
        <w:tab w:val="right" w:leader="dot" w:pos="10282"/>
      </w:tabs>
    </w:pPr>
  </w:style>
  <w:style w:type="paragraph" w:styleId="BodyTextIndent">
    <w:name w:val="Body Text Indent"/>
    <w:basedOn w:val="Normal"/>
    <w:link w:val="BodyTextIndentChar"/>
    <w:uiPriority w:val="99"/>
    <w:unhideWhenUsed/>
    <w:rsid w:val="00306F5E"/>
    <w:pPr>
      <w:ind w:left="720" w:hanging="709"/>
    </w:pPr>
    <w:rPr>
      <w:color w:val="404040"/>
    </w:rPr>
  </w:style>
  <w:style w:type="character" w:customStyle="1" w:styleId="BodyTextIndentChar">
    <w:name w:val="Body Text Indent Char"/>
    <w:link w:val="BodyTextIndent"/>
    <w:uiPriority w:val="99"/>
    <w:rsid w:val="00306F5E"/>
    <w:rPr>
      <w:rFonts w:ascii="Visby CF Medium" w:hAnsi="Visby CF Medium"/>
      <w:color w:val="404040"/>
      <w:sz w:val="22"/>
      <w:szCs w:val="22"/>
      <w:lang w:val="en-US" w:eastAsia="en-US"/>
    </w:rPr>
  </w:style>
  <w:style w:type="character" w:customStyle="1" w:styleId="Heading2Char">
    <w:name w:val="Heading 2 Char"/>
    <w:link w:val="Heading2"/>
    <w:uiPriority w:val="9"/>
    <w:rsid w:val="00EF7B76"/>
    <w:rPr>
      <w:rFonts w:eastAsiaTheme="minorHAnsi" w:cstheme="minorBidi"/>
      <w:b/>
      <w:bCs/>
      <w:noProof/>
      <w:color w:val="404040"/>
      <w:szCs w:val="22"/>
      <w:lang w:val="en-ZA" w:eastAsia="en-US"/>
    </w:rPr>
  </w:style>
  <w:style w:type="paragraph" w:styleId="BodyTextIndent2">
    <w:name w:val="Body Text Indent 2"/>
    <w:basedOn w:val="Normal"/>
    <w:link w:val="BodyTextIndent2Char"/>
    <w:uiPriority w:val="99"/>
    <w:unhideWhenUsed/>
    <w:rsid w:val="00306F5E"/>
    <w:pPr>
      <w:ind w:left="900" w:hanging="720"/>
    </w:pPr>
    <w:rPr>
      <w:color w:val="404040"/>
    </w:rPr>
  </w:style>
  <w:style w:type="character" w:customStyle="1" w:styleId="BodyTextIndent2Char">
    <w:name w:val="Body Text Indent 2 Char"/>
    <w:link w:val="BodyTextIndent2"/>
    <w:uiPriority w:val="99"/>
    <w:rsid w:val="00306F5E"/>
    <w:rPr>
      <w:rFonts w:ascii="Visby CF Medium" w:hAnsi="Visby CF Medium"/>
      <w:color w:val="404040"/>
      <w:sz w:val="22"/>
      <w:szCs w:val="22"/>
      <w:lang w:val="en-US" w:eastAsia="en-US"/>
    </w:rPr>
  </w:style>
  <w:style w:type="paragraph" w:styleId="BodyTextIndent3">
    <w:name w:val="Body Text Indent 3"/>
    <w:basedOn w:val="Normal"/>
    <w:link w:val="BodyTextIndent3Char"/>
    <w:uiPriority w:val="99"/>
    <w:unhideWhenUsed/>
    <w:rsid w:val="00306F5E"/>
    <w:pPr>
      <w:ind w:left="1440" w:hanging="720"/>
    </w:pPr>
    <w:rPr>
      <w:color w:val="404040"/>
    </w:rPr>
  </w:style>
  <w:style w:type="character" w:customStyle="1" w:styleId="BodyTextIndent3Char">
    <w:name w:val="Body Text Indent 3 Char"/>
    <w:link w:val="BodyTextIndent3"/>
    <w:uiPriority w:val="99"/>
    <w:rsid w:val="00306F5E"/>
    <w:rPr>
      <w:rFonts w:ascii="Visby CF Medium" w:hAnsi="Visby CF Medium"/>
      <w:color w:val="404040"/>
      <w:sz w:val="22"/>
      <w:szCs w:val="22"/>
      <w:lang w:val="en-US" w:eastAsia="en-US"/>
    </w:rPr>
  </w:style>
  <w:style w:type="paragraph" w:styleId="TOC2">
    <w:name w:val="toc 2"/>
    <w:basedOn w:val="Normal"/>
    <w:next w:val="Normal"/>
    <w:autoRedefine/>
    <w:uiPriority w:val="39"/>
    <w:unhideWhenUsed/>
    <w:rsid w:val="002E5072"/>
    <w:pPr>
      <w:tabs>
        <w:tab w:val="left" w:pos="880"/>
        <w:tab w:val="right" w:leader="dot" w:pos="10280"/>
      </w:tabs>
    </w:pPr>
  </w:style>
  <w:style w:type="character" w:customStyle="1" w:styleId="Heading5Char">
    <w:name w:val="Heading 5 Char"/>
    <w:basedOn w:val="DefaultParagraphFont"/>
    <w:link w:val="Heading5"/>
    <w:uiPriority w:val="9"/>
    <w:rsid w:val="00CA66EE"/>
    <w:rPr>
      <w:rFonts w:ascii="Visby CF Medium" w:hAnsi="Visby CF Medium"/>
      <w:b/>
      <w:bCs/>
      <w:color w:val="FFFFFF" w:themeColor="background1"/>
      <w:sz w:val="40"/>
      <w:szCs w:val="40"/>
      <w:lang w:eastAsia="en-US"/>
    </w:rPr>
  </w:style>
  <w:style w:type="character" w:customStyle="1" w:styleId="Heading3Char">
    <w:name w:val="Heading 3 Char"/>
    <w:basedOn w:val="DefaultParagraphFont"/>
    <w:link w:val="Heading3"/>
    <w:uiPriority w:val="9"/>
    <w:rsid w:val="0095611F"/>
    <w:rPr>
      <w:b/>
      <w:bCs/>
      <w:color w:val="FFFFFF" w:themeColor="background1"/>
      <w:sz w:val="56"/>
      <w:szCs w:val="56"/>
    </w:rPr>
  </w:style>
  <w:style w:type="paragraph" w:styleId="TOC3">
    <w:name w:val="toc 3"/>
    <w:basedOn w:val="Normal"/>
    <w:next w:val="Normal"/>
    <w:autoRedefine/>
    <w:uiPriority w:val="39"/>
    <w:unhideWhenUsed/>
    <w:rsid w:val="0095611F"/>
    <w:pPr>
      <w:spacing w:after="100"/>
      <w:ind w:left="440"/>
    </w:pPr>
  </w:style>
  <w:style w:type="paragraph" w:styleId="BlockText">
    <w:name w:val="Block Text"/>
    <w:basedOn w:val="Normal"/>
    <w:uiPriority w:val="99"/>
    <w:unhideWhenUsed/>
    <w:rsid w:val="00C51D9C"/>
  </w:style>
  <w:style w:type="character" w:customStyle="1" w:styleId="Heading4Char">
    <w:name w:val="Heading 4 Char"/>
    <w:basedOn w:val="DefaultParagraphFont"/>
    <w:link w:val="Heading4"/>
    <w:uiPriority w:val="9"/>
    <w:rsid w:val="00C51D9C"/>
    <w:rPr>
      <w:b/>
      <w:bCs/>
      <w:color w:val="FFFFFF" w:themeColor="background1"/>
      <w:sz w:val="48"/>
      <w:szCs w:val="48"/>
    </w:rPr>
  </w:style>
  <w:style w:type="character" w:customStyle="1" w:styleId="Heading6Char">
    <w:name w:val="Heading 6 Char"/>
    <w:basedOn w:val="DefaultParagraphFont"/>
    <w:link w:val="Heading6"/>
    <w:uiPriority w:val="9"/>
    <w:rsid w:val="00C51D9C"/>
    <w:rPr>
      <w:b/>
      <w:bCs/>
    </w:rPr>
  </w:style>
  <w:style w:type="character" w:customStyle="1" w:styleId="Heading7Char">
    <w:name w:val="Heading 7 Char"/>
    <w:basedOn w:val="DefaultParagraphFont"/>
    <w:link w:val="Heading7"/>
    <w:uiPriority w:val="9"/>
    <w:rsid w:val="00C51D9C"/>
    <w:rPr>
      <w:b/>
      <w:bCs/>
    </w:rPr>
  </w:style>
  <w:style w:type="paragraph" w:styleId="Revision">
    <w:name w:val="Revision"/>
    <w:hidden/>
    <w:uiPriority w:val="99"/>
    <w:semiHidden/>
    <w:rsid w:val="007575B0"/>
    <w:rPr>
      <w:lang w:val="en-ZA"/>
    </w:rPr>
  </w:style>
  <w:style w:type="character" w:styleId="CommentReference">
    <w:name w:val="annotation reference"/>
    <w:basedOn w:val="DefaultParagraphFont"/>
    <w:uiPriority w:val="99"/>
    <w:semiHidden/>
    <w:unhideWhenUsed/>
    <w:rsid w:val="002357B2"/>
    <w:rPr>
      <w:sz w:val="16"/>
      <w:szCs w:val="16"/>
    </w:rPr>
  </w:style>
  <w:style w:type="paragraph" w:styleId="CommentText">
    <w:name w:val="annotation text"/>
    <w:basedOn w:val="Normal"/>
    <w:link w:val="CommentTextChar"/>
    <w:uiPriority w:val="99"/>
    <w:unhideWhenUsed/>
    <w:rsid w:val="002357B2"/>
    <w:pPr>
      <w:spacing w:line="240" w:lineRule="auto"/>
    </w:pPr>
    <w:rPr>
      <w:sz w:val="20"/>
    </w:rPr>
  </w:style>
  <w:style w:type="character" w:customStyle="1" w:styleId="CommentTextChar">
    <w:name w:val="Comment Text Char"/>
    <w:basedOn w:val="DefaultParagraphFont"/>
    <w:link w:val="CommentText"/>
    <w:uiPriority w:val="99"/>
    <w:rsid w:val="002357B2"/>
    <w:rPr>
      <w:sz w:val="20"/>
      <w:lang w:val="en-ZA"/>
    </w:rPr>
  </w:style>
  <w:style w:type="paragraph" w:styleId="CommentSubject">
    <w:name w:val="annotation subject"/>
    <w:basedOn w:val="CommentText"/>
    <w:next w:val="CommentText"/>
    <w:link w:val="CommentSubjectChar"/>
    <w:uiPriority w:val="99"/>
    <w:semiHidden/>
    <w:unhideWhenUsed/>
    <w:rsid w:val="002357B2"/>
    <w:rPr>
      <w:b/>
      <w:bCs/>
    </w:rPr>
  </w:style>
  <w:style w:type="character" w:customStyle="1" w:styleId="CommentSubjectChar">
    <w:name w:val="Comment Subject Char"/>
    <w:basedOn w:val="CommentTextChar"/>
    <w:link w:val="CommentSubject"/>
    <w:uiPriority w:val="99"/>
    <w:semiHidden/>
    <w:rsid w:val="002357B2"/>
    <w:rPr>
      <w:b/>
      <w:bCs/>
      <w:sz w:val="20"/>
      <w:lang w:val="en-ZA"/>
    </w:rPr>
  </w:style>
  <w:style w:type="character" w:styleId="Mention">
    <w:name w:val="Mention"/>
    <w:basedOn w:val="DefaultParagraphFont"/>
    <w:uiPriority w:val="99"/>
    <w:unhideWhenUsed/>
    <w:rsid w:val="002357B2"/>
    <w:rPr>
      <w:color w:val="2B579A"/>
      <w:shd w:val="clear" w:color="auto" w:fill="E1DFDD"/>
    </w:rPr>
  </w:style>
  <w:style w:type="character" w:customStyle="1" w:styleId="Heading8Char">
    <w:name w:val="Heading 8 Char"/>
    <w:basedOn w:val="DefaultParagraphFont"/>
    <w:link w:val="Heading8"/>
    <w:uiPriority w:val="9"/>
    <w:rsid w:val="00B463EB"/>
    <w:rPr>
      <w:b/>
      <w:bCs/>
      <w:noProof/>
      <w:lang w:val="en-ZA" w:eastAsia="en-US"/>
    </w:rPr>
  </w:style>
  <w:style w:type="paragraph" w:styleId="NormalWeb">
    <w:name w:val="Normal (Web)"/>
    <w:basedOn w:val="Normal"/>
    <w:uiPriority w:val="99"/>
    <w:semiHidden/>
    <w:unhideWhenUsed/>
    <w:rsid w:val="00665255"/>
    <w:pPr>
      <w:spacing w:before="100" w:beforeAutospacing="1" w:after="100" w:afterAutospacing="1" w:line="240" w:lineRule="auto"/>
      <w:ind w:left="0"/>
      <w:jc w:val="left"/>
    </w:pPr>
    <w:rPr>
      <w:rFonts w:ascii="Times New Roman" w:eastAsia="Times New Roman" w:hAnsi="Times New Roman" w:cs="Times New Roman"/>
      <w:noProof w:val="0"/>
      <w:sz w:val="24"/>
      <w:szCs w:val="24"/>
      <w:lang w:eastAsia="en-ZA"/>
    </w:rPr>
  </w:style>
  <w:style w:type="character" w:styleId="Strong">
    <w:name w:val="Strong"/>
    <w:basedOn w:val="DefaultParagraphFont"/>
    <w:uiPriority w:val="22"/>
    <w:qFormat/>
    <w:rsid w:val="00ED13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85406">
      <w:bodyDiv w:val="1"/>
      <w:marLeft w:val="0"/>
      <w:marRight w:val="0"/>
      <w:marTop w:val="0"/>
      <w:marBottom w:val="0"/>
      <w:divBdr>
        <w:top w:val="none" w:sz="0" w:space="0" w:color="auto"/>
        <w:left w:val="none" w:sz="0" w:space="0" w:color="auto"/>
        <w:bottom w:val="none" w:sz="0" w:space="0" w:color="auto"/>
        <w:right w:val="none" w:sz="0" w:space="0" w:color="auto"/>
      </w:divBdr>
      <w:divsChild>
        <w:div w:id="196821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99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967866">
      <w:bodyDiv w:val="1"/>
      <w:marLeft w:val="0"/>
      <w:marRight w:val="0"/>
      <w:marTop w:val="0"/>
      <w:marBottom w:val="0"/>
      <w:divBdr>
        <w:top w:val="none" w:sz="0" w:space="0" w:color="auto"/>
        <w:left w:val="none" w:sz="0" w:space="0" w:color="auto"/>
        <w:bottom w:val="none" w:sz="0" w:space="0" w:color="auto"/>
        <w:right w:val="none" w:sz="0" w:space="0" w:color="auto"/>
      </w:divBdr>
    </w:div>
    <w:div w:id="1665430185">
      <w:bodyDiv w:val="1"/>
      <w:marLeft w:val="0"/>
      <w:marRight w:val="0"/>
      <w:marTop w:val="0"/>
      <w:marBottom w:val="0"/>
      <w:divBdr>
        <w:top w:val="none" w:sz="0" w:space="0" w:color="auto"/>
        <w:left w:val="none" w:sz="0" w:space="0" w:color="auto"/>
        <w:bottom w:val="none" w:sz="0" w:space="0" w:color="auto"/>
        <w:right w:val="none" w:sz="0" w:space="0" w:color="auto"/>
      </w:divBdr>
      <w:divsChild>
        <w:div w:id="235823023">
          <w:marLeft w:val="0"/>
          <w:marRight w:val="0"/>
          <w:marTop w:val="0"/>
          <w:marBottom w:val="0"/>
          <w:divBdr>
            <w:top w:val="none" w:sz="0" w:space="0" w:color="auto"/>
            <w:left w:val="none" w:sz="0" w:space="0" w:color="auto"/>
            <w:bottom w:val="none" w:sz="0" w:space="0" w:color="auto"/>
            <w:right w:val="none" w:sz="0" w:space="0" w:color="auto"/>
          </w:divBdr>
          <w:divsChild>
            <w:div w:id="686442298">
              <w:marLeft w:val="0"/>
              <w:marRight w:val="0"/>
              <w:marTop w:val="0"/>
              <w:marBottom w:val="0"/>
              <w:divBdr>
                <w:top w:val="none" w:sz="0" w:space="0" w:color="auto"/>
                <w:left w:val="none" w:sz="0" w:space="0" w:color="auto"/>
                <w:bottom w:val="none" w:sz="0" w:space="0" w:color="auto"/>
                <w:right w:val="none" w:sz="0" w:space="0" w:color="auto"/>
              </w:divBdr>
              <w:divsChild>
                <w:div w:id="229077895">
                  <w:marLeft w:val="0"/>
                  <w:marRight w:val="0"/>
                  <w:marTop w:val="0"/>
                  <w:marBottom w:val="0"/>
                  <w:divBdr>
                    <w:top w:val="none" w:sz="0" w:space="0" w:color="auto"/>
                    <w:left w:val="none" w:sz="0" w:space="0" w:color="auto"/>
                    <w:bottom w:val="none" w:sz="0" w:space="0" w:color="auto"/>
                    <w:right w:val="none" w:sz="0" w:space="0" w:color="auto"/>
                  </w:divBdr>
                  <w:divsChild>
                    <w:div w:id="1732969196">
                      <w:marLeft w:val="0"/>
                      <w:marRight w:val="0"/>
                      <w:marTop w:val="0"/>
                      <w:marBottom w:val="0"/>
                      <w:divBdr>
                        <w:top w:val="none" w:sz="0" w:space="0" w:color="auto"/>
                        <w:left w:val="none" w:sz="0" w:space="0" w:color="auto"/>
                        <w:bottom w:val="none" w:sz="0" w:space="0" w:color="auto"/>
                        <w:right w:val="none" w:sz="0" w:space="0" w:color="auto"/>
                      </w:divBdr>
                      <w:divsChild>
                        <w:div w:id="2043359652">
                          <w:marLeft w:val="0"/>
                          <w:marRight w:val="0"/>
                          <w:marTop w:val="0"/>
                          <w:marBottom w:val="0"/>
                          <w:divBdr>
                            <w:top w:val="none" w:sz="0" w:space="0" w:color="auto"/>
                            <w:left w:val="none" w:sz="0" w:space="0" w:color="auto"/>
                            <w:bottom w:val="none" w:sz="0" w:space="0" w:color="auto"/>
                            <w:right w:val="none" w:sz="0" w:space="0" w:color="auto"/>
                          </w:divBdr>
                          <w:divsChild>
                            <w:div w:id="9913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596919">
      <w:bodyDiv w:val="1"/>
      <w:marLeft w:val="0"/>
      <w:marRight w:val="0"/>
      <w:marTop w:val="0"/>
      <w:marBottom w:val="0"/>
      <w:divBdr>
        <w:top w:val="none" w:sz="0" w:space="0" w:color="auto"/>
        <w:left w:val="none" w:sz="0" w:space="0" w:color="auto"/>
        <w:bottom w:val="none" w:sz="0" w:space="0" w:color="auto"/>
        <w:right w:val="none" w:sz="0" w:space="0" w:color="auto"/>
      </w:divBdr>
    </w:div>
    <w:div w:id="1923443085">
      <w:bodyDiv w:val="1"/>
      <w:marLeft w:val="0"/>
      <w:marRight w:val="0"/>
      <w:marTop w:val="0"/>
      <w:marBottom w:val="0"/>
      <w:divBdr>
        <w:top w:val="none" w:sz="0" w:space="0" w:color="auto"/>
        <w:left w:val="none" w:sz="0" w:space="0" w:color="auto"/>
        <w:bottom w:val="none" w:sz="0" w:space="0" w:color="auto"/>
        <w:right w:val="none" w:sz="0" w:space="0" w:color="auto"/>
      </w:divBdr>
    </w:div>
    <w:div w:id="19402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d807d-8eb6-4498-ac23-b2e94368bb73">
      <Terms xmlns="http://schemas.microsoft.com/office/infopath/2007/PartnerControls"/>
    </lcf76f155ced4ddcb4097134ff3c332f>
    <TaxCatchAll xmlns="f22de9bb-bbb6-4c74-9ce7-96ceaeacf3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113736E53E2C4A80ACD9FD8608F8CA" ma:contentTypeVersion="18" ma:contentTypeDescription="Create a new document." ma:contentTypeScope="" ma:versionID="37cf9ab6661605e5f263772d8e65ae77">
  <xsd:schema xmlns:xsd="http://www.w3.org/2001/XMLSchema" xmlns:xs="http://www.w3.org/2001/XMLSchema" xmlns:p="http://schemas.microsoft.com/office/2006/metadata/properties" xmlns:ns2="a48d807d-8eb6-4498-ac23-b2e94368bb73" xmlns:ns3="f22de9bb-bbb6-4c74-9ce7-96ceaeacf3a2" targetNamespace="http://schemas.microsoft.com/office/2006/metadata/properties" ma:root="true" ma:fieldsID="b68cbd8d78c282ca80b85ae677964ed0" ns2:_="" ns3:_="">
    <xsd:import namespace="a48d807d-8eb6-4498-ac23-b2e94368bb73"/>
    <xsd:import namespace="f22de9bb-bbb6-4c74-9ce7-96ceaeacf3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807d-8eb6-4498-ac23-b2e94368b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cef652-85d6-4b07-aaeb-3dc3fb29c539"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de9bb-bbb6-4c74-9ce7-96ceaeacf3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28af1c2-7522-46ac-98bf-163fc37771d3}" ma:internalName="TaxCatchAll" ma:showField="CatchAllData" ma:web="f22de9bb-bbb6-4c74-9ce7-96ceaeacf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821A2-AD08-4366-8C86-097760D944D2}">
  <ds:schemaRefs>
    <ds:schemaRef ds:uri="http://schemas.openxmlformats.org/officeDocument/2006/bibliography"/>
  </ds:schemaRefs>
</ds:datastoreItem>
</file>

<file path=customXml/itemProps2.xml><?xml version="1.0" encoding="utf-8"?>
<ds:datastoreItem xmlns:ds="http://schemas.openxmlformats.org/officeDocument/2006/customXml" ds:itemID="{BE722C66-2E55-4ECC-88DB-531F1B87AAD5}">
  <ds:schemaRefs>
    <ds:schemaRef ds:uri="http://schemas.microsoft.com/office/2006/metadata/properties"/>
    <ds:schemaRef ds:uri="http://schemas.microsoft.com/office/infopath/2007/PartnerControls"/>
    <ds:schemaRef ds:uri="a48d807d-8eb6-4498-ac23-b2e94368bb73"/>
    <ds:schemaRef ds:uri="f22de9bb-bbb6-4c74-9ce7-96ceaeacf3a2"/>
  </ds:schemaRefs>
</ds:datastoreItem>
</file>

<file path=customXml/itemProps3.xml><?xml version="1.0" encoding="utf-8"?>
<ds:datastoreItem xmlns:ds="http://schemas.openxmlformats.org/officeDocument/2006/customXml" ds:itemID="{71E1EF5A-3517-4DC3-A438-F1C8D6E9CBAA}">
  <ds:schemaRefs>
    <ds:schemaRef ds:uri="http://schemas.microsoft.com/sharepoint/v3/contenttype/forms"/>
  </ds:schemaRefs>
</ds:datastoreItem>
</file>

<file path=customXml/itemProps4.xml><?xml version="1.0" encoding="utf-8"?>
<ds:datastoreItem xmlns:ds="http://schemas.openxmlformats.org/officeDocument/2006/customXml" ds:itemID="{AD199405-6317-4AEF-ADD5-E4CA82EE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d807d-8eb6-4498-ac23-b2e94368bb73"/>
    <ds:schemaRef ds:uri="f22de9bb-bbb6-4c74-9ce7-96ceaeacf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1386</Words>
  <Characters>8181</Characters>
  <Application>Microsoft Office Word</Application>
  <DocSecurity>0</DocSecurity>
  <Lines>205</Lines>
  <Paragraphs>94</Paragraphs>
  <ScaleCrop>false</ScaleCrop>
  <HeadingPairs>
    <vt:vector size="2" baseType="variant">
      <vt:variant>
        <vt:lpstr>Title</vt:lpstr>
      </vt:variant>
      <vt:variant>
        <vt:i4>1</vt:i4>
      </vt:variant>
    </vt:vector>
  </HeadingPairs>
  <TitlesOfParts>
    <vt:vector size="1" baseType="lpstr">
      <vt:lpstr>Code of Conduct</vt:lpstr>
    </vt:vector>
  </TitlesOfParts>
  <Company>Converge Point</Company>
  <LinksUpToDate>false</LinksUpToDate>
  <CharactersWithSpaces>9499</CharactersWithSpaces>
  <SharedDoc>false</SharedDoc>
  <HLinks>
    <vt:vector size="102" baseType="variant">
      <vt:variant>
        <vt:i4>1572926</vt:i4>
      </vt:variant>
      <vt:variant>
        <vt:i4>98</vt:i4>
      </vt:variant>
      <vt:variant>
        <vt:i4>0</vt:i4>
      </vt:variant>
      <vt:variant>
        <vt:i4>5</vt:i4>
      </vt:variant>
      <vt:variant>
        <vt:lpwstr/>
      </vt:variant>
      <vt:variant>
        <vt:lpwstr>_Toc145926842</vt:lpwstr>
      </vt:variant>
      <vt:variant>
        <vt:i4>1572926</vt:i4>
      </vt:variant>
      <vt:variant>
        <vt:i4>92</vt:i4>
      </vt:variant>
      <vt:variant>
        <vt:i4>0</vt:i4>
      </vt:variant>
      <vt:variant>
        <vt:i4>5</vt:i4>
      </vt:variant>
      <vt:variant>
        <vt:lpwstr/>
      </vt:variant>
      <vt:variant>
        <vt:lpwstr>_Toc145926841</vt:lpwstr>
      </vt:variant>
      <vt:variant>
        <vt:i4>1572926</vt:i4>
      </vt:variant>
      <vt:variant>
        <vt:i4>86</vt:i4>
      </vt:variant>
      <vt:variant>
        <vt:i4>0</vt:i4>
      </vt:variant>
      <vt:variant>
        <vt:i4>5</vt:i4>
      </vt:variant>
      <vt:variant>
        <vt:lpwstr/>
      </vt:variant>
      <vt:variant>
        <vt:lpwstr>_Toc145926840</vt:lpwstr>
      </vt:variant>
      <vt:variant>
        <vt:i4>2031678</vt:i4>
      </vt:variant>
      <vt:variant>
        <vt:i4>80</vt:i4>
      </vt:variant>
      <vt:variant>
        <vt:i4>0</vt:i4>
      </vt:variant>
      <vt:variant>
        <vt:i4>5</vt:i4>
      </vt:variant>
      <vt:variant>
        <vt:lpwstr/>
      </vt:variant>
      <vt:variant>
        <vt:lpwstr>_Toc145926839</vt:lpwstr>
      </vt:variant>
      <vt:variant>
        <vt:i4>2031678</vt:i4>
      </vt:variant>
      <vt:variant>
        <vt:i4>74</vt:i4>
      </vt:variant>
      <vt:variant>
        <vt:i4>0</vt:i4>
      </vt:variant>
      <vt:variant>
        <vt:i4>5</vt:i4>
      </vt:variant>
      <vt:variant>
        <vt:lpwstr/>
      </vt:variant>
      <vt:variant>
        <vt:lpwstr>_Toc145926838</vt:lpwstr>
      </vt:variant>
      <vt:variant>
        <vt:i4>2031678</vt:i4>
      </vt:variant>
      <vt:variant>
        <vt:i4>68</vt:i4>
      </vt:variant>
      <vt:variant>
        <vt:i4>0</vt:i4>
      </vt:variant>
      <vt:variant>
        <vt:i4>5</vt:i4>
      </vt:variant>
      <vt:variant>
        <vt:lpwstr/>
      </vt:variant>
      <vt:variant>
        <vt:lpwstr>_Toc145926837</vt:lpwstr>
      </vt:variant>
      <vt:variant>
        <vt:i4>2031678</vt:i4>
      </vt:variant>
      <vt:variant>
        <vt:i4>62</vt:i4>
      </vt:variant>
      <vt:variant>
        <vt:i4>0</vt:i4>
      </vt:variant>
      <vt:variant>
        <vt:i4>5</vt:i4>
      </vt:variant>
      <vt:variant>
        <vt:lpwstr/>
      </vt:variant>
      <vt:variant>
        <vt:lpwstr>_Toc145926836</vt:lpwstr>
      </vt:variant>
      <vt:variant>
        <vt:i4>2031678</vt:i4>
      </vt:variant>
      <vt:variant>
        <vt:i4>56</vt:i4>
      </vt:variant>
      <vt:variant>
        <vt:i4>0</vt:i4>
      </vt:variant>
      <vt:variant>
        <vt:i4>5</vt:i4>
      </vt:variant>
      <vt:variant>
        <vt:lpwstr/>
      </vt:variant>
      <vt:variant>
        <vt:lpwstr>_Toc145926835</vt:lpwstr>
      </vt:variant>
      <vt:variant>
        <vt:i4>2031678</vt:i4>
      </vt:variant>
      <vt:variant>
        <vt:i4>50</vt:i4>
      </vt:variant>
      <vt:variant>
        <vt:i4>0</vt:i4>
      </vt:variant>
      <vt:variant>
        <vt:i4>5</vt:i4>
      </vt:variant>
      <vt:variant>
        <vt:lpwstr/>
      </vt:variant>
      <vt:variant>
        <vt:lpwstr>_Toc145926834</vt:lpwstr>
      </vt:variant>
      <vt:variant>
        <vt:i4>2031678</vt:i4>
      </vt:variant>
      <vt:variant>
        <vt:i4>44</vt:i4>
      </vt:variant>
      <vt:variant>
        <vt:i4>0</vt:i4>
      </vt:variant>
      <vt:variant>
        <vt:i4>5</vt:i4>
      </vt:variant>
      <vt:variant>
        <vt:lpwstr/>
      </vt:variant>
      <vt:variant>
        <vt:lpwstr>_Toc145926833</vt:lpwstr>
      </vt:variant>
      <vt:variant>
        <vt:i4>2031678</vt:i4>
      </vt:variant>
      <vt:variant>
        <vt:i4>38</vt:i4>
      </vt:variant>
      <vt:variant>
        <vt:i4>0</vt:i4>
      </vt:variant>
      <vt:variant>
        <vt:i4>5</vt:i4>
      </vt:variant>
      <vt:variant>
        <vt:lpwstr/>
      </vt:variant>
      <vt:variant>
        <vt:lpwstr>_Toc145926832</vt:lpwstr>
      </vt:variant>
      <vt:variant>
        <vt:i4>2031678</vt:i4>
      </vt:variant>
      <vt:variant>
        <vt:i4>32</vt:i4>
      </vt:variant>
      <vt:variant>
        <vt:i4>0</vt:i4>
      </vt:variant>
      <vt:variant>
        <vt:i4>5</vt:i4>
      </vt:variant>
      <vt:variant>
        <vt:lpwstr/>
      </vt:variant>
      <vt:variant>
        <vt:lpwstr>_Toc145926831</vt:lpwstr>
      </vt:variant>
      <vt:variant>
        <vt:i4>2031678</vt:i4>
      </vt:variant>
      <vt:variant>
        <vt:i4>26</vt:i4>
      </vt:variant>
      <vt:variant>
        <vt:i4>0</vt:i4>
      </vt:variant>
      <vt:variant>
        <vt:i4>5</vt:i4>
      </vt:variant>
      <vt:variant>
        <vt:lpwstr/>
      </vt:variant>
      <vt:variant>
        <vt:lpwstr>_Toc145926830</vt:lpwstr>
      </vt:variant>
      <vt:variant>
        <vt:i4>1966142</vt:i4>
      </vt:variant>
      <vt:variant>
        <vt:i4>20</vt:i4>
      </vt:variant>
      <vt:variant>
        <vt:i4>0</vt:i4>
      </vt:variant>
      <vt:variant>
        <vt:i4>5</vt:i4>
      </vt:variant>
      <vt:variant>
        <vt:lpwstr/>
      </vt:variant>
      <vt:variant>
        <vt:lpwstr>_Toc145926829</vt:lpwstr>
      </vt:variant>
      <vt:variant>
        <vt:i4>1966142</vt:i4>
      </vt:variant>
      <vt:variant>
        <vt:i4>14</vt:i4>
      </vt:variant>
      <vt:variant>
        <vt:i4>0</vt:i4>
      </vt:variant>
      <vt:variant>
        <vt:i4>5</vt:i4>
      </vt:variant>
      <vt:variant>
        <vt:lpwstr/>
      </vt:variant>
      <vt:variant>
        <vt:lpwstr>_Toc145926828</vt:lpwstr>
      </vt:variant>
      <vt:variant>
        <vt:i4>1966142</vt:i4>
      </vt:variant>
      <vt:variant>
        <vt:i4>8</vt:i4>
      </vt:variant>
      <vt:variant>
        <vt:i4>0</vt:i4>
      </vt:variant>
      <vt:variant>
        <vt:i4>5</vt:i4>
      </vt:variant>
      <vt:variant>
        <vt:lpwstr/>
      </vt:variant>
      <vt:variant>
        <vt:lpwstr>_Toc145926827</vt:lpwstr>
      </vt:variant>
      <vt:variant>
        <vt:i4>1966142</vt:i4>
      </vt:variant>
      <vt:variant>
        <vt:i4>2</vt:i4>
      </vt:variant>
      <vt:variant>
        <vt:i4>0</vt:i4>
      </vt:variant>
      <vt:variant>
        <vt:i4>5</vt:i4>
      </vt:variant>
      <vt:variant>
        <vt:lpwstr/>
      </vt:variant>
      <vt:variant>
        <vt:lpwstr>_Toc145926826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Adelai van Heerden</dc:creator>
  <cp:keywords/>
  <dc:description/>
  <cp:lastModifiedBy>Adelai Van Heerden</cp:lastModifiedBy>
  <cp:revision>65</cp:revision>
  <cp:lastPrinted>2025-05-16T11:12:00Z</cp:lastPrinted>
  <dcterms:created xsi:type="dcterms:W3CDTF">2025-05-07T10:20:00Z</dcterms:created>
  <dcterms:modified xsi:type="dcterms:W3CDTF">2025-07-31T11:37:00Z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402d0c47e844a0496b26afc0cdeb62f10345605771b0869ad5d9ea7aaad42ac3</vt:lpwstr>
  </property>
  <property fmtid="{D5CDD505-2E9C-101B-9397-08002B2CF9AE}" pid="3" name="ContentTypeId">
    <vt:lpwstr>0x01010048113736E53E2C4A80ACD9FD8608F8CA</vt:lpwstr>
  </property>
  <property fmtid="{D5CDD505-2E9C-101B-9397-08002B2CF9AE}" pid="4" name="MediaServiceImageTags">
    <vt:lpwstr/>
  </property>
</Properties>
</file>